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bookmarkStart w:id="0" w:name="_GoBack"/>
      <w:bookmarkEnd w:id="0"/>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1" w:name="Dropdown7"/>
      <w:r w:rsidRPr="001B3F77">
        <w:rPr>
          <w:rFonts w:ascii="Times New Roman" w:eastAsia="Times New Roman" w:hAnsi="Times New Roman"/>
          <w:b/>
          <w:bCs/>
          <w:smallCaps/>
          <w:color w:val="000000"/>
          <w:sz w:val="20"/>
          <w:szCs w:val="20"/>
          <w:lang w:val="en-GB"/>
        </w:rPr>
        <w:t xml:space="preserve">Project Type: </w:t>
      </w:r>
      <w:bookmarkEnd w:id="1"/>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B0716A">
        <w:rPr>
          <w:rFonts w:ascii="Times New Roman" w:eastAsia="Times New Roman" w:hAnsi="Times New Roman"/>
          <w:b/>
          <w:bCs/>
          <w:smallCaps/>
          <w:color w:val="000000"/>
          <w:sz w:val="20"/>
          <w:szCs w:val="20"/>
          <w:lang w:val="en-GB"/>
        </w:rPr>
      </w:r>
      <w:r w:rsidR="00B0716A">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3" w:name="TFType"/>
      <w:r w:rsidR="001D73B1" w:rsidRPr="001B3F77">
        <w:rPr>
          <w:rFonts w:ascii="Times New Roman" w:eastAsia="Times New Roman" w:hAnsi="Times New Roman"/>
          <w:b/>
          <w:bCs/>
          <w:smallCaps/>
          <w:color w:val="000000"/>
          <w:sz w:val="20"/>
          <w:szCs w:val="20"/>
          <w:lang w:val="en-GB"/>
        </w:rPr>
        <w:instrText xml:space="preserve"> FORMDROPDOWN </w:instrText>
      </w:r>
      <w:r w:rsidR="00B0716A">
        <w:rPr>
          <w:rFonts w:ascii="Times New Roman" w:eastAsia="Times New Roman" w:hAnsi="Times New Roman"/>
          <w:b/>
          <w:bCs/>
          <w:smallCaps/>
          <w:color w:val="000000"/>
          <w:sz w:val="20"/>
          <w:szCs w:val="20"/>
          <w:lang w:val="en-GB"/>
        </w:rPr>
      </w:r>
      <w:r w:rsidR="00B0716A">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3"/>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8"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Integrated Management of Water Resources of the Mira, Mataje and Carchi-Guáitara,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Country(ies):</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Agency(ies):</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Submission Date:</w:t>
            </w:r>
          </w:p>
        </w:tc>
        <w:tc>
          <w:tcPr>
            <w:tcW w:w="724" w:type="pct"/>
          </w:tcPr>
          <w:p w14:paraId="07CF9707" w14:textId="3915C743" w:rsidR="00591870" w:rsidRPr="001B3F77" w:rsidRDefault="00B0716A"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29 May 2019</w:t>
            </w:r>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B0716A">
              <w:rPr>
                <w:color w:val="000000"/>
                <w:sz w:val="20"/>
                <w:szCs w:val="20"/>
                <w:lang w:val="en-GB"/>
              </w:rPr>
            </w:r>
            <w:r w:rsidR="00B0716A">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4"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4"/>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B0716A"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0"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5" w:name="focalAreaObj_01"/>
            <w:r w:rsidRPr="001B3F77">
              <w:rPr>
                <w:rFonts w:ascii="Times New Roman" w:hAnsi="Times New Roman"/>
                <w:color w:val="000000"/>
                <w:sz w:val="20"/>
                <w:szCs w:val="20"/>
                <w:lang w:val="en-GB"/>
              </w:rPr>
              <w:instrText xml:space="preserve"> FORMDROPDOWN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5"/>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6" w:name="A_TF_01"/>
            <w:r w:rsidRPr="001B3F77">
              <w:rPr>
                <w:rFonts w:ascii="Times New Roman" w:hAnsi="Times New Roman"/>
                <w:color w:val="000000"/>
                <w:sz w:val="20"/>
                <w:szCs w:val="20"/>
                <w:lang w:val="en-GB"/>
              </w:rPr>
              <w:instrText xml:space="preserve"> FORMDROPDOWN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6"/>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To promote integrated water resources management (IWRM) in the Mira, Mataje and Carchi-Guáitara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waters) of the Mira, Mataje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Guáitara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7" w:name="GrantType_01"/>
            <w:r w:rsidRPr="001B3F77">
              <w:rPr>
                <w:rFonts w:ascii="Times New Roman" w:eastAsia="Times New Roman" w:hAnsi="Times New Roman"/>
                <w:color w:val="000000"/>
                <w:sz w:val="20"/>
                <w:szCs w:val="20"/>
                <w:lang w:val="en-GB"/>
              </w:rPr>
              <w:instrText xml:space="preserve"> FORMDROPDOWN </w:instrText>
            </w:r>
            <w:r w:rsidR="00B0716A">
              <w:rPr>
                <w:rFonts w:ascii="Times New Roman" w:eastAsia="Times New Roman" w:hAnsi="Times New Roman"/>
                <w:color w:val="000000"/>
                <w:sz w:val="20"/>
                <w:szCs w:val="20"/>
                <w:lang w:val="en-GB"/>
              </w:rPr>
            </w:r>
            <w:r w:rsidR="00B0716A">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7"/>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Mataje and Carchi-Guáitara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8" w:name="B_TF_01"/>
            <w:r w:rsidRPr="001B3F77">
              <w:rPr>
                <w:rFonts w:ascii="Times New Roman" w:hAnsi="Times New Roman"/>
                <w:color w:val="000000"/>
                <w:sz w:val="20"/>
                <w:szCs w:val="20"/>
                <w:lang w:val="en-GB"/>
              </w:rPr>
              <w:instrText xml:space="preserve"> FORMDROPDOWN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8"/>
          </w:p>
        </w:tc>
        <w:tc>
          <w:tcPr>
            <w:tcW w:w="534" w:type="pct"/>
            <w:shd w:val="clear" w:color="auto" w:fill="FFFFFF"/>
          </w:tcPr>
          <w:p w14:paraId="38B10636" w14:textId="77777777"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planning to strengthen governance for transboundary IWRM in Mira, Mataje and Carchi-Guaitara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2. Priority actions required for achieving IWRM of the Mira, Mataje and Carchi-Guáitara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Capacity building at public, private and community level enabling the shared IWRM of Mira, Mataje and Carchi-Guáitara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Mataje and Carchi-Guáitara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4.1. Integrated water resource management and sustainable land use reduce pollution, improve water use efficiency and protect/restore aquatic ecosystems in the Mira, Mataje and Carchi-Guáitara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Mataje and Carchi-Guáitara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1,987,894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3,666,667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1B3F7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1B3F77" w:rsidRDefault="00F371B2" w:rsidP="00CF014B">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Management Cost (PMC)</w:t>
            </w:r>
            <w:r w:rsidRPr="001B3F7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1B3F77" w:rsidRDefault="00F371B2" w:rsidP="00F371B2">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77777777" w:rsidR="00F371B2" w:rsidRPr="001B3F77" w:rsidRDefault="00F371B2"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77777777" w:rsidR="00F371B2" w:rsidRPr="001B3F77" w:rsidRDefault="00C604A0"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914,603</w:t>
            </w:r>
          </w:p>
        </w:tc>
      </w:tr>
      <w:tr w:rsidR="009155E5" w:rsidRPr="001B3F7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77777777" w:rsidR="009155E5" w:rsidRPr="001B3F77" w:rsidRDefault="00C604A0"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bl>
    <w:p w14:paraId="7330B893" w14:textId="77777777" w:rsidR="00591870" w:rsidRPr="001B3F7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smallCaps/>
          <w:color w:val="000000"/>
          <w:lang w:val="en-GB" w:eastAsia="x-none"/>
        </w:rPr>
        <w:t xml:space="preserve">confirmed </w:t>
      </w:r>
      <w:r w:rsidR="00CD7D5A" w:rsidRPr="001B3F77">
        <w:rPr>
          <w:rFonts w:ascii="Times New Roman" w:eastAsia="Times New Roman" w:hAnsi="Times New Roman"/>
          <w:b/>
          <w:smallCaps/>
          <w:color w:val="000000"/>
          <w:lang w:val="en-GB" w:eastAsia="x-none"/>
        </w:rPr>
        <w:t xml:space="preserve">sources of </w:t>
      </w:r>
      <w:hyperlink r:id="rId11" w:history="1">
        <w:r w:rsidR="00CD7D5A" w:rsidRPr="001B3F77">
          <w:rPr>
            <w:rStyle w:val="Hyperlink"/>
            <w:rFonts w:ascii="Times New Roman" w:eastAsia="Times New Roman" w:hAnsi="Times New Roman"/>
            <w:b/>
            <w:smallCaps/>
            <w:lang w:val="en-GB" w:eastAsia="x-none"/>
          </w:rPr>
          <w:t>Co-financing</w:t>
        </w:r>
      </w:hyperlink>
      <w:r w:rsidR="00CD7D5A" w:rsidRPr="001B3F77">
        <w:rPr>
          <w:rFonts w:ascii="Times New Roman" w:eastAsia="Times New Roman" w:hAnsi="Times New Roman"/>
          <w:b/>
          <w:smallCaps/>
          <w:color w:val="000000"/>
          <w:lang w:val="en-GB" w:eastAsia="x-none"/>
        </w:rPr>
        <w:t xml:space="preserve"> for the project b</w:t>
      </w:r>
      <w:r w:rsidRPr="001B3F7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2"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Type of Cofinancing</w:t>
            </w:r>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7777777" w:rsidR="007F52F8" w:rsidRPr="001B3F77" w:rsidRDefault="007F52F8" w:rsidP="007F52F8">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77777777" w:rsidR="007F52F8" w:rsidRPr="001B3F77" w:rsidRDefault="007F52F8"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Ricaurte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169,230</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3F77" w:rsidRDefault="001B606A" w:rsidP="001B606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3F77" w:rsidRDefault="007B3623"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77777777" w:rsidR="004E7D49" w:rsidRPr="001B3F77" w:rsidRDefault="005F3C6C"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45,730,121</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Agency(ies</w:t>
      </w:r>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=a+b</w:t>
            </w:r>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9" w:name="D_SubTheme_01"/>
            <w:r w:rsidRPr="001B3F77">
              <w:rPr>
                <w:rFonts w:ascii="Times New Roman" w:hAnsi="Times New Roman"/>
                <w:color w:val="000000"/>
                <w:sz w:val="20"/>
                <w:szCs w:val="20"/>
                <w:lang w:val="en-GB"/>
              </w:rPr>
              <w:instrText xml:space="preserve"> FORMDROPDOWN </w:instrText>
            </w:r>
            <w:r w:rsidR="00B0716A">
              <w:rPr>
                <w:rFonts w:ascii="Times New Roman" w:hAnsi="Times New Roman"/>
                <w:color w:val="000000"/>
                <w:sz w:val="20"/>
                <w:szCs w:val="20"/>
                <w:lang w:val="en-GB"/>
              </w:rPr>
            </w:r>
            <w:r w:rsidR="00B0716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9"/>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3"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gTEQ)</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581,630 female</w:t>
            </w:r>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578,327 male</w:t>
            </w:r>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1,159,957 total</w:t>
            </w:r>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039FEC29" w14:textId="77777777" w:rsidR="00ED1CA6" w:rsidRPr="001B3F77" w:rsidRDefault="00800D70"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w:t>
            </w:r>
          </w:p>
        </w:tc>
        <w:tc>
          <w:tcPr>
            <w:tcW w:w="1045" w:type="pct"/>
            <w:shd w:val="clear" w:color="auto" w:fill="auto"/>
          </w:tcPr>
          <w:p w14:paraId="29339A8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pif</w:t>
      </w:r>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4" w:history="1">
        <w:r w:rsidRPr="001B3F77">
          <w:rPr>
            <w:rStyle w:val="Hyperlink"/>
            <w:lang w:val="en-GB"/>
          </w:rPr>
          <w:t>incremental</w:t>
        </w:r>
      </w:hyperlink>
      <w:r w:rsidRPr="001B3F77">
        <w:rPr>
          <w:lang w:val="en-GB"/>
        </w:rPr>
        <w:t>/</w:t>
      </w:r>
      <w:hyperlink r:id="rId15"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6" w:history="1">
        <w:r w:rsidRPr="001B3F77">
          <w:rPr>
            <w:rStyle w:val="Hyperlink"/>
            <w:lang w:val="en-GB"/>
          </w:rPr>
          <w:t>co-financing</w:t>
        </w:r>
      </w:hyperlink>
      <w:r w:rsidRPr="001B3F77">
        <w:rPr>
          <w:lang w:val="en-GB"/>
        </w:rPr>
        <w:t xml:space="preserve">; 5) </w:t>
      </w:r>
      <w:hyperlink r:id="rId17" w:history="1">
        <w:r w:rsidRPr="001B3F77">
          <w:rPr>
            <w:rStyle w:val="Hyperlink"/>
            <w:lang w:val="en-GB"/>
          </w:rPr>
          <w:t>global environmental benefits</w:t>
        </w:r>
      </w:hyperlink>
      <w:r w:rsidRPr="001B3F77">
        <w:rPr>
          <w:lang w:val="en-GB"/>
        </w:rPr>
        <w:t xml:space="preserve"> (GEFTF) and/or </w:t>
      </w:r>
      <w:hyperlink r:id="rId18"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CE023E">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CE023E">
      <w:pPr>
        <w:pStyle w:val="ListParagraph"/>
      </w:pPr>
      <w:r w:rsidRPr="001B3F77">
        <w:t>The main adjustments made are:</w:t>
      </w:r>
    </w:p>
    <w:p w14:paraId="291E3363" w14:textId="6DCB8B1B" w:rsidR="00800D70" w:rsidRPr="001B3F77" w:rsidRDefault="00B629BF" w:rsidP="00CE023E">
      <w:pPr>
        <w:pStyle w:val="ListParagraph"/>
        <w:numPr>
          <w:ilvl w:val="0"/>
          <w:numId w:val="9"/>
        </w:numPr>
      </w:pPr>
      <w:r w:rsidRPr="001B3F77">
        <w:t>The three transboundary basins were clearly identified. The PIF refers to the Mira – Mataje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Mataje and Carchi-Guáitara basins.</w:t>
      </w:r>
    </w:p>
    <w:p w14:paraId="06A638D5" w14:textId="25004016" w:rsidR="00B629BF" w:rsidRPr="001B3F77" w:rsidRDefault="00B629BF" w:rsidP="00CE023E">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CE023E">
      <w:pPr>
        <w:pStyle w:val="ListParagraph"/>
        <w:numPr>
          <w:ilvl w:val="0"/>
          <w:numId w:val="10"/>
        </w:numPr>
      </w:pPr>
      <w:r w:rsidRPr="001B3F77">
        <w:t>Pilot 1. Implementation of purification systems using redworms (Eisenia foetida), as an alternative for the reduction of pollutant loads of residual domestic effluents in the rural parishes of Tufiño, Angochagua and Mataje in Ecuador, and the Municipality of Cumbal in Colombia.</w:t>
      </w:r>
    </w:p>
    <w:p w14:paraId="4FEAD5AA" w14:textId="77777777" w:rsidR="00BF5893" w:rsidRPr="001B3F77" w:rsidRDefault="00BF5893" w:rsidP="00CE023E">
      <w:pPr>
        <w:pStyle w:val="ListParagraph"/>
        <w:numPr>
          <w:ilvl w:val="0"/>
          <w:numId w:val="10"/>
        </w:numPr>
      </w:pPr>
      <w:r w:rsidRPr="001B3F77">
        <w:t>Pilot 2. Binational information system integration through strengthening of the hydrometeorological network at Carchi-Guáitara and Mira binational basins.</w:t>
      </w:r>
    </w:p>
    <w:p w14:paraId="7F13B318" w14:textId="77777777" w:rsidR="00BF5893" w:rsidRPr="001B3F77" w:rsidRDefault="00BF5893" w:rsidP="00CE023E">
      <w:pPr>
        <w:pStyle w:val="ListParagraph"/>
        <w:numPr>
          <w:ilvl w:val="0"/>
          <w:numId w:val="10"/>
        </w:numPr>
      </w:pPr>
      <w:r w:rsidRPr="001B3F77">
        <w:t>Pilot 3. Community bioengineering as a process of adaptation to changing climate conditions and reduction of risk in the sub-basin of the Güiza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CE023E">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r w:rsidR="00EB7A79" w:rsidRPr="001B3F77">
        <w:t>G</w:t>
      </w:r>
      <w:r w:rsidRPr="001B3F77">
        <w:t xml:space="preserve">uambuyaco and </w:t>
      </w:r>
      <w:r w:rsidR="00483665" w:rsidRPr="001B3F77">
        <w:t>O</w:t>
      </w:r>
      <w:r w:rsidRPr="001B3F77">
        <w:t xml:space="preserve">bando in the </w:t>
      </w:r>
      <w:r w:rsidR="00EB7A79" w:rsidRPr="001B3F77">
        <w:t>N</w:t>
      </w:r>
      <w:r w:rsidRPr="001B3F77">
        <w:t>ariño department”.</w:t>
      </w:r>
      <w:r w:rsidR="00C4056E" w:rsidRPr="001B3F77">
        <w:t xml:space="preserve"> This study will (i)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CE023E">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77777777" w:rsidR="008A1380" w:rsidRPr="001B3F77" w:rsidRDefault="00BA5242" w:rsidP="00CE023E">
      <w:pPr>
        <w:pStyle w:val="ListParagraph"/>
      </w:pPr>
      <w:r w:rsidRPr="001B3F77">
        <w:t>The central global environmental problem is biodiversity loss</w:t>
      </w:r>
      <w:r w:rsidR="00FC7E66" w:rsidRPr="001B3F77">
        <w:t xml:space="preserve">. </w:t>
      </w:r>
      <w:r w:rsidRPr="001B3F77">
        <w:t xml:space="preserve">The Mira, Mataje and Carchi – Guáitara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r w:rsidR="00D73969" w:rsidRPr="001B3F77">
        <w:rPr>
          <w:i/>
        </w:rPr>
        <w:t>Gastrotheca espeletia</w:t>
      </w:r>
      <w:r w:rsidR="00D73969" w:rsidRPr="001B3F77">
        <w:t>) (listed “endangered” in IUCN´s red list), the yellow-eared parrot (</w:t>
      </w:r>
      <w:r w:rsidR="00D73969" w:rsidRPr="001B3F77">
        <w:rPr>
          <w:i/>
        </w:rPr>
        <w:t>Ognorhynchus icterotis</w:t>
      </w:r>
      <w:r w:rsidR="00D73969" w:rsidRPr="001B3F77">
        <w:t>) (“critically endangered”) and the Andean bear (</w:t>
      </w:r>
      <w:r w:rsidR="00D73969" w:rsidRPr="001B3F77">
        <w:rPr>
          <w:i/>
        </w:rPr>
        <w:t>Tremarctos ornatus</w:t>
      </w:r>
      <w:r w:rsidR="00D73969" w:rsidRPr="001B3F77">
        <w:t>)(“vulnerable”).</w:t>
      </w:r>
      <w:r w:rsidR="008A1380" w:rsidRPr="001B3F77">
        <w:t xml:space="preserve"> In addition, the area is also impacted by the expansion of illegal crops, drug processing and trafficking and illegal armed groups. </w:t>
      </w:r>
    </w:p>
    <w:p w14:paraId="712995D4" w14:textId="7E2919D8" w:rsidR="00BA5242" w:rsidRPr="001B3F77" w:rsidRDefault="008A1380" w:rsidP="00CE023E">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a number of evident symptoms of severe problems in several areas of the transboundary basins. </w:t>
      </w:r>
    </w:p>
    <w:p w14:paraId="195572EA" w14:textId="6C37FEBD" w:rsidR="00BA5242" w:rsidRPr="001B3F77" w:rsidRDefault="00BA5242" w:rsidP="00CE023E">
      <w:pPr>
        <w:pStyle w:val="ListParagraph"/>
      </w:pPr>
      <w:r w:rsidRPr="001B3F77">
        <w:t>Three major problems are evident: (i)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CE023E">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21DB9">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21DB9">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21DB9">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21DB9">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21DB9">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21DB9">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6B6BFDF0" w:rsidR="00BA5242" w:rsidRPr="001B3F77" w:rsidRDefault="00BA5242" w:rsidP="00BA5242">
      <w:pPr>
        <w:pStyle w:val="Caption"/>
        <w:rPr>
          <w:lang w:val="en-GB"/>
        </w:rPr>
      </w:pPr>
      <w:bookmarkStart w:id="10"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1</w:t>
      </w:r>
      <w:r w:rsidRPr="001B3F77">
        <w:rPr>
          <w:lang w:val="en-GB"/>
        </w:rPr>
        <w:fldChar w:fldCharType="end"/>
      </w:r>
      <w:bookmarkEnd w:id="10"/>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CE023E">
      <w:pPr>
        <w:pStyle w:val="ListParagraph"/>
      </w:pPr>
      <w:r w:rsidRPr="001B3F77">
        <w:t xml:space="preserve">Two root causes have been identified: (i)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CE023E">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CE023E">
      <w:pPr>
        <w:pStyle w:val="ListParagraph"/>
      </w:pPr>
      <w:r w:rsidRPr="001B3F77">
        <w:t>This somehow coincide with the results presented by ILEC et al., (2016) who identified that (i) water quality (mainly wastewater pollution) and (ii) governance (mainly legal framework) had the highest risk. In Mataje, ILEC et al., (2016) also included a very high risk in wetland dysconnectivity. In Mira, ILEC et al., (2016) included high risk of hydropolitical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CE023E">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1" w:name="_Toc4765621"/>
      <w:r w:rsidRPr="001B3F77">
        <w:rPr>
          <w:lang w:val="en-GB"/>
        </w:rPr>
        <w:t>Carchi - Guáitara</w:t>
      </w:r>
      <w:bookmarkEnd w:id="11"/>
    </w:p>
    <w:p w14:paraId="27D69411" w14:textId="61F8B899" w:rsidR="00E068E3" w:rsidRPr="001B3F77" w:rsidRDefault="00E068E3" w:rsidP="00CE023E">
      <w:pPr>
        <w:pStyle w:val="ListParagraph"/>
      </w:pPr>
      <w:r w:rsidRPr="001B3F77">
        <w:t>Carchi – Guáitara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CE023E">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CE023E">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Yanggen et al., 2004; Sherwood, 2009).</w:t>
      </w:r>
    </w:p>
    <w:p w14:paraId="0F15805C" w14:textId="77777777" w:rsidR="00E068E3" w:rsidRPr="001B3F77" w:rsidRDefault="00E068E3" w:rsidP="00CE023E">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55BE2CFA" w:rsidR="00E068E3" w:rsidRPr="001B3F77" w:rsidRDefault="00E068E3" w:rsidP="00E068E3">
      <w:pPr>
        <w:pStyle w:val="Caption"/>
        <w:rPr>
          <w:lang w:val="en-GB"/>
        </w:rPr>
      </w:pPr>
      <w:bookmarkStart w:id="12"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2</w:t>
      </w:r>
      <w:r w:rsidRPr="001B3F77">
        <w:rPr>
          <w:lang w:val="en-GB"/>
        </w:rPr>
        <w:fldChar w:fldCharType="end"/>
      </w:r>
      <w:bookmarkEnd w:id="12"/>
      <w:r w:rsidRPr="001B3F77">
        <w:rPr>
          <w:lang w:val="en-GB"/>
        </w:rPr>
        <w:t>. Risk levels of key indicators for Mira, Mataje and Patia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3" w:name="_Toc4765622"/>
      <w:r w:rsidRPr="001B3F77">
        <w:rPr>
          <w:lang w:val="en-GB"/>
        </w:rPr>
        <w:t>Mira</w:t>
      </w:r>
      <w:bookmarkEnd w:id="13"/>
      <w:r w:rsidRPr="001B3F77">
        <w:rPr>
          <w:lang w:val="en-GB"/>
        </w:rPr>
        <w:t xml:space="preserve">  </w:t>
      </w:r>
    </w:p>
    <w:p w14:paraId="16CB80AB" w14:textId="77777777" w:rsidR="00E068E3" w:rsidRPr="001B3F77" w:rsidRDefault="00E068E3" w:rsidP="00CE023E">
      <w:pPr>
        <w:pStyle w:val="ListParagraph"/>
      </w:pPr>
      <w:r w:rsidRPr="001B3F77">
        <w:t>Mira contain patches with dense population (mostly in Ecuador</w:t>
      </w:r>
      <w:r w:rsidRPr="001B3F77">
        <w:rPr>
          <w:rStyle w:val="FootnoteReference"/>
        </w:rPr>
        <w:footnoteReference w:id="11"/>
      </w:r>
      <w:r w:rsidRPr="001B3F77">
        <w:t>) and intense farming (mostly on the middle – high basin), but an overall lower population density (0.64 persons / ha). The impact of illegal activities is stronger than in Carchi – Guáitara. The Colombian side is affected by widespread coca plantations and attacks to civilians and infrastructure. But violence affects both sides of the border</w:t>
      </w:r>
    </w:p>
    <w:p w14:paraId="1813E50F" w14:textId="0BE40ACC" w:rsidR="00E068E3" w:rsidRPr="001B3F77" w:rsidRDefault="00E068E3" w:rsidP="00CE023E">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Also, water scarcity has exacerbated in certain areas (e.g., Chota valley, Lita).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3C639A89" w:rsidR="00E068E3" w:rsidRPr="001B3F77" w:rsidRDefault="00E068E3" w:rsidP="00E068E3">
      <w:pPr>
        <w:pStyle w:val="Caption"/>
        <w:rPr>
          <w:lang w:val="en-GB"/>
        </w:rPr>
      </w:pPr>
      <w:bookmarkStart w:id="14"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3</w:t>
      </w:r>
      <w:r w:rsidRPr="001B3F77">
        <w:rPr>
          <w:lang w:val="en-GB"/>
        </w:rPr>
        <w:fldChar w:fldCharType="end"/>
      </w:r>
      <w:bookmarkEnd w:id="14"/>
      <w:r w:rsidRPr="001B3F77">
        <w:rPr>
          <w:lang w:val="en-GB"/>
        </w:rPr>
        <w:t>. Causal – chain analysis of the situation in the Carchi – Guáitara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0043FE28" w:rsidR="00E068E3" w:rsidRPr="001B3F77" w:rsidRDefault="00E068E3" w:rsidP="00E068E3">
      <w:pPr>
        <w:pStyle w:val="Caption"/>
        <w:rPr>
          <w:lang w:val="en-GB"/>
        </w:rPr>
      </w:pPr>
      <w:bookmarkStart w:id="15"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4</w:t>
      </w:r>
      <w:r w:rsidRPr="001B3F77">
        <w:rPr>
          <w:lang w:val="en-GB"/>
        </w:rPr>
        <w:fldChar w:fldCharType="end"/>
      </w:r>
      <w:bookmarkEnd w:id="15"/>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13978C4" w:rsidR="00E068E3" w:rsidRPr="001B3F77" w:rsidRDefault="00E068E3" w:rsidP="00E068E3">
      <w:pPr>
        <w:pStyle w:val="Caption"/>
        <w:rPr>
          <w:lang w:val="en-GB"/>
        </w:rPr>
      </w:pPr>
      <w:bookmarkStart w:id="16"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5</w:t>
      </w:r>
      <w:r w:rsidRPr="001B3F77">
        <w:rPr>
          <w:lang w:val="en-GB"/>
        </w:rPr>
        <w:fldChar w:fldCharType="end"/>
      </w:r>
      <w:bookmarkEnd w:id="16"/>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5BECC169" w:rsidR="00E068E3" w:rsidRPr="001B3F77" w:rsidRDefault="00E068E3" w:rsidP="00E068E3">
      <w:pPr>
        <w:pStyle w:val="Caption"/>
        <w:rPr>
          <w:lang w:val="en-GB"/>
        </w:rPr>
      </w:pPr>
      <w:bookmarkStart w:id="17"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6</w:t>
      </w:r>
      <w:r w:rsidRPr="001B3F77">
        <w:rPr>
          <w:lang w:val="en-GB"/>
        </w:rPr>
        <w:fldChar w:fldCharType="end"/>
      </w:r>
      <w:bookmarkEnd w:id="17"/>
      <w:r w:rsidRPr="001B3F77">
        <w:rPr>
          <w:lang w:val="en-GB"/>
        </w:rPr>
        <w:t>. Causal – chain analysis of the situation in the Mataje transboundary basin.</w:t>
      </w:r>
    </w:p>
    <w:p w14:paraId="130182BB" w14:textId="467EF0E0" w:rsidR="00E068E3" w:rsidRPr="001B3F77" w:rsidRDefault="00E068E3" w:rsidP="00CE023E">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Transandino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piangua. </w:t>
      </w:r>
      <w:r w:rsidRPr="001B3F77">
        <w:rPr>
          <w:i/>
        </w:rPr>
        <w:t>Anadara tuberculosa</w:t>
      </w:r>
      <w:r w:rsidRPr="001B3F77">
        <w:t xml:space="preserve"> is listed as "vulnerable" (main threat overexploitation) in Colombia´s red list of marine invertebrates (Ardila et al., 2002).</w:t>
      </w:r>
    </w:p>
    <w:p w14:paraId="3C00FCDA" w14:textId="1C4FB9EF" w:rsidR="00E068E3" w:rsidRPr="001B3F77" w:rsidRDefault="00E068E3" w:rsidP="001B7753">
      <w:pPr>
        <w:rPr>
          <w:lang w:val="en-GB"/>
        </w:rPr>
      </w:pPr>
      <w:bookmarkStart w:id="18" w:name="_Toc4765623"/>
      <w:r w:rsidRPr="001B3F77">
        <w:rPr>
          <w:lang w:val="en-GB"/>
        </w:rPr>
        <w:t>Mataje</w:t>
      </w:r>
      <w:bookmarkEnd w:id="18"/>
    </w:p>
    <w:p w14:paraId="0CF10486" w14:textId="77777777" w:rsidR="00E068E3" w:rsidRPr="001B3F77" w:rsidRDefault="00E068E3" w:rsidP="00CE023E">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CE023E">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CE023E">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CE023E">
      <w:pPr>
        <w:pStyle w:val="ListParagraph"/>
      </w:pPr>
      <w:r w:rsidRPr="001B3F77">
        <w:t xml:space="preserve">Overexploitation of fishery resources is crucial in the estuarine area. The high demand for piangua in Ecuador has caused overfishing in local areas in the Cayapas – Mataje </w:t>
      </w:r>
      <w:r w:rsidR="00483665" w:rsidRPr="001B3F77">
        <w:t>estuarine</w:t>
      </w:r>
      <w:r w:rsidRPr="001B3F77">
        <w:t xml:space="preserve"> system and induced increased exploitation in the neighbouring areas in Colombia. Despite existing regulations and several project interventions, the condition of the piangua population has not improved. Between 51% and 58% of pianguas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19" w:name="_Toc4765624"/>
      <w:r w:rsidRPr="001B3F77">
        <w:rPr>
          <w:lang w:val="en-GB"/>
        </w:rPr>
        <w:t>Climate variability and climate change</w:t>
      </w:r>
      <w:bookmarkEnd w:id="19"/>
    </w:p>
    <w:p w14:paraId="037690D6" w14:textId="77777777" w:rsidR="00E068E3" w:rsidRPr="001B3F77" w:rsidRDefault="00E068E3" w:rsidP="00CE023E">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CE023E">
      <w:pPr>
        <w:pStyle w:val="ListParagraph"/>
      </w:pPr>
      <w:r w:rsidRPr="001B3F77">
        <w:t xml:space="preserve">During El Niño, the Cayapas - Mataje estuarine system is affected by high tides and strong swells. In the Ecuadorian lowlands of the project area, heavy rain causes river overflow and landslides on unstable hillsides. Similar conditions occur in the coastal plain of Colombia (Tumaco municipality).  In the Nariño department, temperature increases, and the highlands experience a water deficit (range 40 - 80%) and extensive frosts which affect crops. </w:t>
      </w:r>
    </w:p>
    <w:p w14:paraId="4F8ADC30" w14:textId="77777777" w:rsidR="00E068E3" w:rsidRPr="001B3F77" w:rsidRDefault="00E068E3" w:rsidP="00CE023E">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CE023E">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At the moment, both countries do not share the hydrometeorological data from the three transboundary basins. </w:t>
      </w:r>
    </w:p>
    <w:p w14:paraId="091D9D54" w14:textId="31497C9E" w:rsidR="00E068E3" w:rsidRPr="001B3F77" w:rsidRDefault="00E068E3" w:rsidP="00CE023E">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CE023E">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21DB9">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21DB9">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21DB9">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1835F3E" w:rsidR="00E068E3" w:rsidRPr="001B3F77" w:rsidRDefault="00E068E3" w:rsidP="00E068E3">
      <w:pPr>
        <w:pStyle w:val="Caption"/>
        <w:rPr>
          <w:lang w:val="en-GB"/>
        </w:rPr>
      </w:pPr>
      <w:bookmarkStart w:id="20"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7</w:t>
      </w:r>
      <w:r w:rsidRPr="001B3F77">
        <w:rPr>
          <w:lang w:val="en-GB"/>
        </w:rPr>
        <w:fldChar w:fldCharType="end"/>
      </w:r>
      <w:bookmarkEnd w:id="20"/>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1" w:name="_Toc4765625"/>
      <w:r w:rsidRPr="001B3F77">
        <w:rPr>
          <w:lang w:val="en-GB"/>
        </w:rPr>
        <w:t>Weak water governance</w:t>
      </w:r>
      <w:bookmarkEnd w:id="21"/>
    </w:p>
    <w:p w14:paraId="5190ED9B" w14:textId="77777777" w:rsidR="00E068E3" w:rsidRPr="001B3F77" w:rsidRDefault="00E068E3" w:rsidP="00CE023E">
      <w:pPr>
        <w:pStyle w:val="ListParagraph"/>
      </w:pPr>
      <w:r w:rsidRPr="001B3F77">
        <w:t>The transboundary basins face a complex situation. A number of causes can be addressed with more (i)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CE023E">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(i)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CE023E">
      <w:pPr>
        <w:pStyle w:val="ListParagraph"/>
      </w:pPr>
      <w:r w:rsidRPr="001B3F77">
        <w:t xml:space="preserve">At the moment,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CE023E">
      <w:pPr>
        <w:pStyle w:val="ListParagraph"/>
      </w:pPr>
      <w:r w:rsidRPr="001B3F77">
        <w:t>It has been shown that geographic scale is fundamental for the development of water management purpose (Cheng &amp; Daniels, 2005; Cohen &amp; Davidson, 2011; Cohen, 2012; Cohen, 2012a; Druschke,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CE023E">
      <w:pPr>
        <w:pStyle w:val="ListParagraph"/>
      </w:pPr>
      <w:r w:rsidRPr="001B3F77">
        <w:t>Existing basin councils (Mira and Carchi in Ecuador and Guiza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Dovi, 2018). Stakeholder representation in river basin management is a complex matter that has not been deeply analysed (Wester et al., 2003; Wester, 2008; Carr, 2015; Franzén et a., 2015). The current approach in the project area is formalistic and does not promote empowerment of the various groups of water users (i.e, sharing power).</w:t>
      </w:r>
    </w:p>
    <w:p w14:paraId="5CEB38F5" w14:textId="77777777" w:rsidR="00E068E3" w:rsidRPr="001B3F77" w:rsidRDefault="00E068E3" w:rsidP="00CE023E">
      <w:pPr>
        <w:pStyle w:val="ListParagraph"/>
      </w:pPr>
      <w:r w:rsidRPr="001B3F77">
        <w:t>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in to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a large number of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Peñol, El Tambo, La Llanada and Los Andes) have 70 water boards (rural aqueducts) (source Nariño Government). With respect to irrigation boards, Carchi´s seven municipalities have 43 irrigation boards (source SENAGUA) and Ibarra´s six municipalities have at least 143 community irrigation systems (Prefectura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Irrigation boards are absent in water abundant areas like the Mataje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(i)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The Awá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CE023E">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CE023E">
      <w:pPr>
        <w:pStyle w:val="ListParagraph"/>
      </w:pPr>
      <w:r w:rsidRPr="001B3F77">
        <w:t>Women have limited participation in water and irrigation boards. A situation that is more acute in irrigation boards. In general, there are marked gender roles assigned to men and women, where men run farming and irrigation and women are in charge of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CE023E">
      <w:pPr>
        <w:pStyle w:val="ListParagraph"/>
      </w:pPr>
      <w:r w:rsidRPr="001B3F77">
        <w:t xml:space="preserve">The transboundary basins are affected by degradation of vital water resources that in turn threaten biodiversity hotspots (tropical Andes and Tumbes-Choco-Magdalena) and the livelihoods of about 1.1 million persons (ca., 24% of them indigenous people). The current scenario is affected by (i)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CE023E">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CE023E">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CE023E">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CE023E">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CE023E">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78EB1FEB" w:rsidR="001B7753" w:rsidRPr="001B3F77" w:rsidRDefault="001B7753" w:rsidP="001B7753">
      <w:pPr>
        <w:rPr>
          <w:u w:val="single"/>
          <w:lang w:val="en-GB"/>
        </w:rPr>
      </w:pPr>
      <w:bookmarkStart w:id="22" w:name="_Toc4765629"/>
      <w:r w:rsidRPr="001B3F77">
        <w:rPr>
          <w:u w:val="single"/>
          <w:lang w:val="en-GB"/>
        </w:rPr>
        <w:t>Barrier 1.  Limited experience applying IWRM in transboundary basins</w:t>
      </w:r>
      <w:bookmarkEnd w:id="22"/>
      <w:r w:rsidRPr="001B3F77">
        <w:rPr>
          <w:u w:val="single"/>
          <w:lang w:val="en-GB"/>
        </w:rPr>
        <w:t xml:space="preserve"> </w:t>
      </w:r>
    </w:p>
    <w:p w14:paraId="7E9E8B6D" w14:textId="52A5A9B6" w:rsidR="001B7753" w:rsidRPr="001B3F77" w:rsidRDefault="001B7753" w:rsidP="00CE023E">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CE023E">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06132556" w:rsidR="001B7753" w:rsidRPr="001B3F77" w:rsidRDefault="001B7753" w:rsidP="001B7753">
      <w:pPr>
        <w:rPr>
          <w:u w:val="single"/>
          <w:lang w:val="en-GB"/>
        </w:rPr>
      </w:pPr>
      <w:bookmarkStart w:id="25" w:name="_Toc4765630"/>
      <w:r w:rsidRPr="001B3F77">
        <w:rPr>
          <w:u w:val="single"/>
          <w:lang w:val="en-GB"/>
        </w:rPr>
        <w:t>Barrier 2.  Insufficient intersectoral coordination for water resources management</w:t>
      </w:r>
      <w:bookmarkEnd w:id="25"/>
    </w:p>
    <w:p w14:paraId="6CF58243" w14:textId="77777777" w:rsidR="001B7753" w:rsidRPr="001B3F77" w:rsidRDefault="001B7753" w:rsidP="00CE023E">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Plurinational Water Council to oversee the implementation of public policies, but this entity has not yet functioned.</w:t>
      </w:r>
    </w:p>
    <w:p w14:paraId="21933675" w14:textId="11975DB5" w:rsidR="001B7753" w:rsidRPr="001B3F77" w:rsidRDefault="001B7753" w:rsidP="001B7753">
      <w:pPr>
        <w:rPr>
          <w:u w:val="single"/>
          <w:lang w:val="en-GB"/>
        </w:rPr>
      </w:pPr>
      <w:bookmarkStart w:id="26" w:name="_Toc4765631"/>
      <w:r w:rsidRPr="001B3F77">
        <w:rPr>
          <w:u w:val="single"/>
          <w:lang w:val="en-GB"/>
        </w:rPr>
        <w:t>Barrier 3.  Limited integration of key stakeholders in managing water resources</w:t>
      </w:r>
      <w:bookmarkEnd w:id="26"/>
    </w:p>
    <w:p w14:paraId="279CF28F" w14:textId="5305BAAF" w:rsidR="001B7753" w:rsidRPr="001B3F77" w:rsidRDefault="001B7753" w:rsidP="00CE023E">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watershed as a whole.  </w:t>
      </w:r>
    </w:p>
    <w:p w14:paraId="4B121970" w14:textId="74A8FF55" w:rsidR="001B7753" w:rsidRPr="001B3F77" w:rsidRDefault="001B7753" w:rsidP="001B7753">
      <w:pPr>
        <w:rPr>
          <w:u w:val="single"/>
          <w:lang w:val="en-GB"/>
        </w:rPr>
      </w:pPr>
      <w:bookmarkStart w:id="27" w:name="_Toc4765632"/>
      <w:r w:rsidRPr="001B3F77">
        <w:rPr>
          <w:u w:val="single"/>
          <w:lang w:val="en-GB"/>
        </w:rPr>
        <w:t>Barrier 4. Hydrometeorological data of the transboundary basins is not shared</w:t>
      </w:r>
      <w:bookmarkEnd w:id="27"/>
    </w:p>
    <w:p w14:paraId="1066AE17" w14:textId="1DD79F20" w:rsidR="001B7753" w:rsidRPr="001B3F77" w:rsidRDefault="001B7753" w:rsidP="00CE023E">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Data generation. The World Meteorological Organization (WMO) recommended meteorological station density is not met. Ecuador´s station density is insufficient in Carchi - Guáitara, upper and lower Mira and Mataje. Colombia´s station density is insufficient in upper Mira. For hydrological monitoring, station density is insufficient in the Ecuadorian part of Mira, and no country has monitoring stations in Mataje.</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28"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28"/>
    </w:p>
    <w:p w14:paraId="713D746B" w14:textId="77777777" w:rsidR="001B7753" w:rsidRPr="001B3F77" w:rsidRDefault="001B7753" w:rsidP="00CE023E">
      <w:pPr>
        <w:pStyle w:val="ListParagraph"/>
      </w:pPr>
      <w:r w:rsidRPr="001B3F77">
        <w:t xml:space="preserve">Colombia and Ecuador have a long history of binational collaboration, several instruments have been developed: </w:t>
      </w:r>
    </w:p>
    <w:p w14:paraId="5DA812C6" w14:textId="38632396" w:rsidR="001B7753" w:rsidRPr="001B3F77" w:rsidRDefault="001B7753" w:rsidP="00DC61B2">
      <w:pPr>
        <w:numPr>
          <w:ilvl w:val="1"/>
          <w:numId w:val="8"/>
        </w:numPr>
        <w:spacing w:before="60" w:after="60" w:line="240" w:lineRule="auto"/>
        <w:jc w:val="both"/>
        <w:rPr>
          <w:lang w:val="en-GB"/>
        </w:rPr>
      </w:pPr>
      <w:bookmarkStart w:id="29" w:name="_Hlk4663200"/>
      <w:r w:rsidRPr="001B3F77">
        <w:rPr>
          <w:lang w:val="en-GB"/>
        </w:rPr>
        <w:t>Colombo - Ecuadorian Neighbourhood and Integration Commission</w:t>
      </w:r>
      <w:bookmarkEnd w:id="29"/>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A fiduciary fund -- Fondo de Desarrollo Fronterizo y de Reparación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CE023E">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CE023E">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383D20E9" w:rsidR="001B7753" w:rsidRPr="001B3F77" w:rsidRDefault="001B7753" w:rsidP="001B7753">
      <w:pPr>
        <w:rPr>
          <w:lang w:val="en-GB"/>
        </w:rPr>
      </w:pPr>
      <w:bookmarkStart w:id="30"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0"/>
    </w:p>
    <w:p w14:paraId="60ECC7F6" w14:textId="77777777" w:rsidR="00EA2B11" w:rsidRPr="001B3F77" w:rsidRDefault="001B7753" w:rsidP="00CE023E">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CE023E">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CE023E">
      <w:pPr>
        <w:pStyle w:val="ListParagraph"/>
      </w:pPr>
      <w:r w:rsidRPr="001B3F77">
        <w:t>Solving the range of problems occurring in the three transboundary watersheds is beyond the means of the present project considering the scope of interventions which will be needed, such as (i)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0B661DDB" w:rsidR="00EA2B11" w:rsidRPr="001B3F77" w:rsidRDefault="00EA2B11" w:rsidP="00EA2B11">
      <w:pPr>
        <w:pStyle w:val="Caption"/>
        <w:rPr>
          <w:lang w:val="en-GB"/>
        </w:rPr>
      </w:pPr>
      <w:bookmarkStart w:id="31"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8</w:t>
      </w:r>
      <w:r w:rsidRPr="001B3F77">
        <w:rPr>
          <w:lang w:val="en-GB"/>
        </w:rPr>
        <w:fldChar w:fldCharType="end"/>
      </w:r>
      <w:bookmarkEnd w:id="31"/>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CE023E">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CE023E">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CE023E">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(i)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CE023E">
      <w:pPr>
        <w:pStyle w:val="ListParagraph"/>
      </w:pPr>
      <w:r w:rsidRPr="001B3F77">
        <w:t>The objective of the project is to promote integrated water resources management (IWRM) in the Mira, Mataje and Carchi-Guáitara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CE023E">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2"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2"/>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1. Transboundary Diagnostic Analysis (TDA) on Mira, Mataje and Carchi-Guáitara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3" w:name="_Hlk4651459"/>
            <w:r w:rsidRPr="001B3F77">
              <w:rPr>
                <w:rFonts w:eastAsia="Calibri" w:cs="Arial"/>
                <w:bCs/>
                <w:sz w:val="18"/>
                <w:lang w:val="en-GB"/>
              </w:rPr>
              <w:t>Outcome 2. Priority actions required for achieving IWRM of the Mira, Mataje and Carchi-Guáitara basins identified and integrated to the binational, national and sub-national development plans in both countries.</w:t>
            </w:r>
            <w:bookmarkEnd w:id="33"/>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4" w:name="_Hlk4624703"/>
            <w:r w:rsidRPr="001B3F77">
              <w:rPr>
                <w:rFonts w:eastAsia="Calibri" w:cs="Arial"/>
                <w:bCs/>
                <w:sz w:val="18"/>
                <w:lang w:val="en-GB"/>
              </w:rPr>
              <w:t>Improved individual and institutional capacities in both countries to apply IWRM in the binational basins.</w:t>
            </w:r>
            <w:bookmarkEnd w:id="34"/>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4.1. Integrated water resource management and sustainable land use reduce pollution, improve water use efficiency and protect/restore aquatic ecosystems in the Mira, Mataje and Carchi-Guáitara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5" w:name="_Hlk4651537"/>
            <w:r w:rsidRPr="001B3F77">
              <w:rPr>
                <w:rFonts w:eastAsia="Calibri" w:cs="Arial"/>
                <w:bCs/>
                <w:sz w:val="18"/>
                <w:lang w:val="en-GB"/>
              </w:rPr>
              <w:t>Outcome 4.2. Learning generated through replicable innovative interventions supports the SAP development and decision making.</w:t>
            </w:r>
            <w:bookmarkEnd w:id="35"/>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Mataje and Carchi-Guáitara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212AAEAB"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1F477196" w:rsidR="00EA2B11" w:rsidRPr="001B3F77" w:rsidRDefault="00EA2B11" w:rsidP="00EA2B11">
      <w:pPr>
        <w:pStyle w:val="Caption"/>
        <w:rPr>
          <w:lang w:val="en-GB"/>
        </w:rPr>
      </w:pPr>
      <w:bookmarkStart w:id="36"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9</w:t>
      </w:r>
      <w:r w:rsidRPr="001B3F77">
        <w:rPr>
          <w:lang w:val="en-GB"/>
        </w:rPr>
        <w:fldChar w:fldCharType="end"/>
      </w:r>
      <w:bookmarkEnd w:id="36"/>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Component 1. Generation of knowledge, information management and diagnostic analysis of the current status of the transboundary water resources (surface and ground waters) of the Mira, Mataje and Carchi-Guáitara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CE023E">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CE023E">
      <w:pPr>
        <w:pStyle w:val="ListParagraph"/>
      </w:pPr>
      <w:r w:rsidRPr="001B3F77">
        <w:t>This component will be driven by the binational coordinator of the project (CBP) in close collaboration with (i)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(i) the process is participatory and inclusive and (ii) that key aspects like governance, watershed identity, participation, representation and gender are addressed.</w:t>
      </w:r>
    </w:p>
    <w:p w14:paraId="7EF98D29" w14:textId="5581A4B5" w:rsidR="00EA2B11" w:rsidRPr="001B3F77" w:rsidRDefault="00EA2B11" w:rsidP="00CE023E">
      <w:pPr>
        <w:pStyle w:val="ListParagraph"/>
      </w:pPr>
      <w:r w:rsidRPr="001B3F77">
        <w:t>The construction of the Transboundary Diagnostic Analysis will be based mainly on existing information. There is good amount of material that has been generated over the years by a range of entities. For example, (i) there is hydrometeorological and water quality information generated by INAMHI and IDEAM, (ii) there are lessons about women involvement in water conservation and local measures for climate change adaptation that have been developed by Altropico, Corporación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Finally, both countries will bring their previous experience with the preparation of the TDA for the Amazon basin (GEF ID 2364) and the Ecuadorian experience with the TDA of the Puyango-Tumbes, Catamayo-Chira and Zarumilla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CE023E">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CE023E">
      <w:pPr>
        <w:pStyle w:val="ListParagraph"/>
      </w:pPr>
      <w:bookmarkStart w:id="37" w:name="_Ref4629500"/>
      <w:r w:rsidRPr="001B3F77">
        <w:t>Four thematic reports were identified during project preparation:</w:t>
      </w:r>
      <w:bookmarkEnd w:id="37"/>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3. Assessment of vulnerability to contamination of the Tulcán Ipiales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CE023E">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Component 2. Strategic planning to strengthen governance for transboundary IWRM in Mira, Mataje and Carchi-Guáitara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Mataje and Carchi-Guáitara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CE023E">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CE023E">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CE023E">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source-to-sea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CE023E">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CE023E">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Afro-descendants,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CE023E">
      <w:pPr>
        <w:pStyle w:val="ListParagraph"/>
      </w:pPr>
      <w:r w:rsidRPr="001B3F77">
        <w:t>Once a first rough draft of the SAP is ready, it will be subject to stakeholder consultation in four geographic areas: Carchi – Guáitara basin, mid and high Mira basin, low Mira basin and Mataje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CE023E">
      <w:pPr>
        <w:pStyle w:val="ListParagraph"/>
      </w:pPr>
      <w:r w:rsidRPr="001B3F77">
        <w:t xml:space="preserve">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(i)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CE023E">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6609C669" w:rsidR="00EA2B11" w:rsidRPr="001B3F77" w:rsidRDefault="00EA2B11" w:rsidP="00EA2B11">
      <w:pPr>
        <w:pStyle w:val="Caption"/>
        <w:rPr>
          <w:lang w:val="en-GB"/>
        </w:rPr>
      </w:pPr>
      <w:bookmarkStart w:id="38"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lang w:val="en-GB"/>
        </w:rPr>
        <w:t>10</w:t>
      </w:r>
      <w:r w:rsidRPr="001B3F77">
        <w:rPr>
          <w:lang w:val="en-GB"/>
        </w:rPr>
        <w:fldChar w:fldCharType="end"/>
      </w:r>
      <w:bookmarkEnd w:id="38"/>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Component 3. Capacity building at public, private and community level enabling the shared IWRM of Mira, Mataje and Carchi-Guáitara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CE023E">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source-to-sea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Technical training for water and irrigation boards. There are several courses available in various organizations like the Colombian “Servicio Nacional de Aprendizaje”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Component 4. Innovative interventions for testing the socio-economic and environmental benefits from applying the IWRM at selected sites of the Mira, Mataje and Carchi-Guáitara river basins.</w:t>
      </w:r>
    </w:p>
    <w:p w14:paraId="5FB907C4" w14:textId="7EAAD064" w:rsidR="00EA2B11" w:rsidRPr="001B3F77" w:rsidRDefault="00EA2B11" w:rsidP="00CE023E">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Outcome 4.1. Integrated water resource management and sustainable land use reduce pollution, improve water use efficiency and protect/restore aquatic ecosystems in the Mira, Mataje and Carchi-Guáitara river basins and their aquifers</w:t>
      </w:r>
    </w:p>
    <w:p w14:paraId="38E53053" w14:textId="77777777" w:rsidR="00EA2B11" w:rsidRPr="001B3F77" w:rsidRDefault="00EA2B11" w:rsidP="00CE023E">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Eisenia foetida</w:t>
      </w:r>
      <w:r w:rsidRPr="001B3F77">
        <w:rPr>
          <w:rFonts w:ascii="Times New Roman" w:hAnsi="Times New Roman"/>
          <w:lang w:val="en-GB"/>
        </w:rPr>
        <w:t>), as an alternative for the reduction of pollutant loads of residual domestic effluents in the rural parishes of Tufiño, Angochagua and Mataje in Ecuador, and the Municipality of Cumbal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Carchi-Guáitara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3. Community bioengineering as a process of adaptation to changing climate conditions and reduction of risk in the sub-basin of the Güiza River, Nariño, Colombia.</w:t>
      </w:r>
    </w:p>
    <w:p w14:paraId="39311E8F" w14:textId="6FCEB219" w:rsidR="00EA2B11" w:rsidRPr="001B3F77" w:rsidRDefault="00EA2B11" w:rsidP="00CE023E">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709BCA13" w:rsidR="00EA2B11" w:rsidRPr="001B3F77" w:rsidRDefault="00EA2B11" w:rsidP="00CE023E">
      <w:pPr>
        <w:pStyle w:val="ListParagraph"/>
      </w:pPr>
      <w:bookmarkStart w:id="39" w:name="_Ref4665846"/>
      <w:r w:rsidRPr="001B3F77">
        <w:t>Pilot 1 is a binational intervention to install vermifilters to treat domestic wastewater in three localities in Ecuador and one locality in Colombia. Vermifiltration is a low cost easy to operate procedure that removes organic matter and pathogens, the effluent can be used for irrigation and generate humus as a byproduct (Arora et al., 2014; Jiang et al., 2016; Singh et al., 2017; Jatin, 2018). Vermifilters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39"/>
    </w:p>
    <w:p w14:paraId="16925614" w14:textId="77777777" w:rsidR="00EA2B11" w:rsidRPr="001B3F77" w:rsidRDefault="00EA2B11" w:rsidP="00CE023E">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(i)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Carchi-Guáitara and Mira; Mataje was not included because of high risk for personnel and equipment. INAMHI and IDEAM will jointly execute this intervention.</w:t>
      </w:r>
    </w:p>
    <w:p w14:paraId="06FD06A0" w14:textId="21D7A4D4" w:rsidR="00EA2B11" w:rsidRPr="001B3F77" w:rsidRDefault="00EA2B11" w:rsidP="00CE023E">
      <w:pPr>
        <w:pStyle w:val="ListParagraph"/>
      </w:pPr>
      <w:bookmarkStart w:id="40" w:name="_Ref4664306"/>
      <w:r w:rsidRPr="001B3F77">
        <w:t>Pilot 3 is a national intervention in Colombia to demonstrate the use of native vegetation and local knowledge to stabilize unstable slopes. The pilot will be developed in the Ricaurte municipality (on an area with high risk of landslides) which is part of Guiza river basin (Mira basin). GEF resources will fund (i) the training of the local community, (ii) materials and plants, and (iii) documentation and dissemination of lessons. The pilot will be executed by WWF-Colombia in collaboration with GOBNAR.</w:t>
      </w:r>
      <w:bookmarkEnd w:id="40"/>
    </w:p>
    <w:p w14:paraId="33F3D4EF" w14:textId="5A96967C" w:rsidR="00EA2B11" w:rsidRPr="001B3F77" w:rsidRDefault="00EA2B11" w:rsidP="00CE023E">
      <w:pPr>
        <w:pStyle w:val="ListParagraph"/>
      </w:pPr>
      <w:bookmarkStart w:id="41" w:name="_Ref4664457"/>
      <w:r w:rsidRPr="001B3F77">
        <w:t xml:space="preserve">GEF funds will support a pre-feasibility study to improve performance of rural community aqueducts in 12 municipalities of the Nariño department. This study will (i)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1"/>
      <w:r w:rsidR="00E160A1" w:rsidRPr="001B3F77">
        <w:t xml:space="preserve"> In addition, this financial mechanism will be discussed during SAP preparation.</w:t>
      </w:r>
    </w:p>
    <w:p w14:paraId="2C3CA021" w14:textId="77777777" w:rsidR="00EA2B11" w:rsidRPr="001B3F77" w:rsidRDefault="00EA2B11" w:rsidP="00CE023E">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CE023E">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18CF6CAB" w14:textId="304926DA" w:rsidR="00EA2B11" w:rsidRPr="001B3F77" w:rsidRDefault="00EA2B11" w:rsidP="00CE023E">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CE023E">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CE023E">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CE023E">
      <w:pPr>
        <w:pStyle w:val="ListParagraph"/>
      </w:pPr>
      <w:r w:rsidRPr="001B3F77">
        <w:t xml:space="preserve">In the first quarter of project implementation, the COM will prepare:  </w:t>
      </w:r>
    </w:p>
    <w:p w14:paraId="1C29183E" w14:textId="77777777" w:rsidR="00EA2B11" w:rsidRPr="001B3F77" w:rsidRDefault="00EA2B11" w:rsidP="00121DB9">
      <w:pPr>
        <w:pStyle w:val="ListParagraph"/>
        <w:numPr>
          <w:ilvl w:val="0"/>
          <w:numId w:val="23"/>
        </w:numPr>
      </w:pPr>
      <w:r w:rsidRPr="001B3F77">
        <w:t>A detailed communications strategy that will be focused on (i)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21DB9">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CE023E">
      <w:pPr>
        <w:pStyle w:val="ListParagraph"/>
      </w:pPr>
      <w:r w:rsidRPr="001B3F77">
        <w:t>The EPCG will be responsible for managing the project website that will be linked to the websites of the project partners, UNDP and IW: LEARN.</w:t>
      </w:r>
    </w:p>
    <w:p w14:paraId="3866E123" w14:textId="77777777" w:rsidR="00EA2B11" w:rsidRPr="001B3F77" w:rsidRDefault="00EA2B11" w:rsidP="00CE023E">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CE023E">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CE023E">
      <w:pPr>
        <w:pStyle w:val="ListParagraph"/>
      </w:pPr>
      <w:bookmarkStart w:id="42"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2"/>
    </w:p>
    <w:p w14:paraId="0D86C176" w14:textId="77777777" w:rsidR="00EA2B11" w:rsidRPr="001B3F77" w:rsidRDefault="00EA2B11" w:rsidP="00CE023E">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CE023E">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CE023E">
      <w:pPr>
        <w:pStyle w:val="ListParagraph"/>
      </w:pPr>
      <w:r w:rsidRPr="001B3F77">
        <w:t xml:space="preserve">These documents will have a dissemination format to be accessible to a broad audience. Each document (i) will have an executive summary in in Spanish, Awá pit, Kichwa and English, and (ii) will be in high-quality PDF format to be downloaded from the Web. </w:t>
      </w:r>
    </w:p>
    <w:p w14:paraId="6B598E1C" w14:textId="6393A9B7" w:rsidR="00EA2B11" w:rsidRPr="001B3F77" w:rsidRDefault="00EA2B11" w:rsidP="00CE023E">
      <w:pPr>
        <w:pStyle w:val="ListParagraph"/>
      </w:pPr>
      <w:r w:rsidRPr="001B3F77">
        <w:t xml:space="preserve">For project closure, a memoir that summarise the project experience will be prepared in a simple and very graphics format. The memoir will have executive summaries in Spanish, Awá pit, Kichwa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CE023E">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77777777" w:rsidR="00EA2B11" w:rsidRPr="001B3F77" w:rsidRDefault="00EA2B11" w:rsidP="00CE023E">
      <w:pPr>
        <w:pStyle w:val="ListParagraph"/>
      </w:pPr>
      <w:r w:rsidRPr="001B3F77">
        <w:t>To support dissemination of advances and lessons, GEF resources will be invested to support participation in the international waters conferences of 2020 and 2022.</w:t>
      </w:r>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CE023E">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CE023E">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CE023E">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CE023E">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CE023E">
      <w:pPr>
        <w:pStyle w:val="ListParagraph"/>
      </w:pPr>
      <w:r w:rsidRPr="001B3F77">
        <w:t>Every six months it will be verified (i)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CE023E">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vermifilters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CE023E">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portfolio of GEF-6 (in particular outcomes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CE023E">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CE023E">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CE023E">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For example, the TDA will use information and experience that is being generated by five projects which are sponsored by the MacArthur Foundation and focus on the Mira and Mataje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Puyango-Tumbes, Catamayo-Chira and Zarumilla basins (GEF ID 5284).</w:t>
      </w:r>
    </w:p>
    <w:p w14:paraId="1F4BCD5A" w14:textId="5F1866BE" w:rsidR="000076A9" w:rsidRPr="001B3F77" w:rsidRDefault="00564401" w:rsidP="00CE023E">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vermifilters will be installed in four localities with different conditions. The practical experience with vermifilters will serve to assess their effectiveness and performance in remote localities. </w:t>
      </w:r>
    </w:p>
    <w:p w14:paraId="107B4FA7" w14:textId="4DFD7A04" w:rsidR="00106FB8" w:rsidRPr="001B3F77" w:rsidRDefault="00106FB8" w:rsidP="00CE023E">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CE023E">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CD7F18">
      <w:pPr>
        <w:pStyle w:val="ListParagraph"/>
      </w:pPr>
      <w:r w:rsidRPr="001B3F77">
        <w:t>The main innovations from the present project are:</w:t>
      </w:r>
    </w:p>
    <w:p w14:paraId="669E64A9" w14:textId="195E3CD0" w:rsidR="003609B7" w:rsidRPr="001B3F77" w:rsidRDefault="00471564" w:rsidP="00121DB9">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21DB9">
      <w:pPr>
        <w:pStyle w:val="ListParagraph"/>
        <w:numPr>
          <w:ilvl w:val="0"/>
          <w:numId w:val="24"/>
        </w:numPr>
      </w:pPr>
      <w:r w:rsidRPr="001B3F77">
        <w:t xml:space="preserve">Evaluate the performance of vermifilters to treat wastewater in rural communities. </w:t>
      </w:r>
      <w:r w:rsidR="00560B66" w:rsidRPr="001B3F77">
        <w:t xml:space="preserve">There is abundant literature about the use of vermifilters,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vermifilters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21DB9">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21DB9">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CE023E">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CE023E">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CE023E">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CE023E">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CE023E">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CE023E">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CE023E">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CE023E">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CE023E">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CE023E">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vermifilters)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3"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3"/>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4"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4"/>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0"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B0716A">
        <w:rPr>
          <w:lang w:val="en-GB"/>
        </w:rPr>
      </w:r>
      <w:r w:rsidR="00B0716A">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B0716A">
        <w:rPr>
          <w:color w:val="000000"/>
          <w:lang w:val="en-GB"/>
        </w:rPr>
      </w:r>
      <w:r w:rsidR="00B0716A">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B0716A">
        <w:rPr>
          <w:lang w:val="en-GB"/>
        </w:rPr>
      </w:r>
      <w:r w:rsidR="00B0716A">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B0716A">
        <w:rPr>
          <w:color w:val="000000"/>
          <w:lang w:val="en-GB"/>
        </w:rPr>
      </w:r>
      <w:r w:rsidR="00B0716A">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B0716A">
        <w:rPr>
          <w:color w:val="000000"/>
          <w:lang w:val="en-GB"/>
        </w:rPr>
      </w:r>
      <w:r w:rsidR="00B0716A">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B0716A">
        <w:rPr>
          <w:color w:val="000000"/>
          <w:lang w:val="en-GB"/>
        </w:rPr>
      </w:r>
      <w:r w:rsidR="00B0716A">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Local stakeholders will directly execute activities of the pilots on vermifilters and bioengineering. In addition, local stakeholders will co-finance the implementation of the vermifilters (pilot 1).</w:t>
      </w:r>
    </w:p>
    <w:p w14:paraId="331A0B4C" w14:textId="09302779" w:rsidR="00B14C1D" w:rsidRPr="001B3F77" w:rsidRDefault="00B14C1D" w:rsidP="00540717">
      <w:pPr>
        <w:rPr>
          <w:lang w:val="en-GB"/>
        </w:rPr>
      </w:pPr>
    </w:p>
    <w:p w14:paraId="315D5C24" w14:textId="29F621A2" w:rsidR="00CE023E" w:rsidRPr="001B3F77" w:rsidRDefault="00CE023E" w:rsidP="00CE023E">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CE023E">
      <w:pPr>
        <w:pStyle w:val="ListParagraph"/>
      </w:pPr>
      <w:r w:rsidRPr="001B3F77">
        <w:t>In Mira, Carchi – Guáitara and Mataje,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CE023E">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CE023E">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CE023E">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CE023E">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CE023E">
      <w:pPr>
        <w:pStyle w:val="ListParagraph"/>
      </w:pPr>
      <w:r w:rsidRPr="001B3F77">
        <w:t>At project start, the communication specialist will prepare a communication strategy with particular elements for (i)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CE023E">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CE023E">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5"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5"/>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CE023E">
      <w:pPr>
        <w:pStyle w:val="ListParagraph"/>
      </w:pPr>
      <w:r w:rsidRPr="001B3F77">
        <w:t>In these meetings, public and private stakeholders will (i) confirm their contributions and participation in project implementation, and (ii) agree on coordination mechanisms for each outcome.</w:t>
      </w:r>
    </w:p>
    <w:p w14:paraId="2E732D6C" w14:textId="77777777" w:rsidR="00A1224F" w:rsidRPr="001B3F77" w:rsidRDefault="00B14C1D" w:rsidP="00B14C1D">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B14C1D">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1"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46" w:name="incl_civil_yes"/>
      <w:r w:rsidR="00A1224F" w:rsidRPr="001B3F77">
        <w:rPr>
          <w:szCs w:val="22"/>
          <w:lang w:val="en-GB"/>
        </w:rPr>
        <w:instrText xml:space="preserve"> FORMCHECKBOX </w:instrText>
      </w:r>
      <w:r w:rsidR="00B0716A">
        <w:rPr>
          <w:szCs w:val="22"/>
          <w:lang w:val="en-GB"/>
        </w:rPr>
      </w:r>
      <w:r w:rsidR="00B0716A">
        <w:rPr>
          <w:szCs w:val="22"/>
          <w:lang w:val="en-GB"/>
        </w:rPr>
        <w:fldChar w:fldCharType="separate"/>
      </w:r>
      <w:r w:rsidR="00A1224F" w:rsidRPr="001B3F77">
        <w:rPr>
          <w:szCs w:val="22"/>
          <w:lang w:val="en-GB"/>
        </w:rPr>
        <w:fldChar w:fldCharType="end"/>
      </w:r>
      <w:bookmarkEnd w:id="46"/>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B0716A">
        <w:rPr>
          <w:szCs w:val="22"/>
          <w:lang w:val="en-GB"/>
        </w:rPr>
      </w:r>
      <w:r w:rsidR="00B0716A">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B0716A">
        <w:rPr>
          <w:szCs w:val="22"/>
          <w:lang w:val="en-GB"/>
        </w:rPr>
      </w:r>
      <w:r w:rsidR="00B0716A">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B0716A">
        <w:rPr>
          <w:szCs w:val="22"/>
          <w:lang w:val="en-GB"/>
        </w:rPr>
      </w:r>
      <w:r w:rsidR="00B0716A">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B0716A">
        <w:rPr>
          <w:szCs w:val="22"/>
          <w:lang w:val="en-GB"/>
        </w:rPr>
      </w:r>
      <w:r w:rsidR="00B0716A">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B0716A">
        <w:rPr>
          <w:szCs w:val="22"/>
          <w:lang w:val="en-GB"/>
        </w:rPr>
      </w:r>
      <w:r w:rsidR="00B0716A">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B0716A">
        <w:rPr>
          <w:szCs w:val="22"/>
          <w:lang w:val="en-GB"/>
        </w:rPr>
      </w:r>
      <w:r w:rsidR="00B0716A">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A1224F">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A1224F">
      <w:pPr>
        <w:pStyle w:val="ListParagraph"/>
      </w:pPr>
      <w:r w:rsidRPr="001B3F77">
        <w:t>In Mira and Carchi – Guáitara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Mataje there are no organisation related to water conservation and management.</w:t>
      </w:r>
    </w:p>
    <w:p w14:paraId="4A23B60A" w14:textId="7B1D724B" w:rsidR="00A1224F" w:rsidRPr="001B3F77" w:rsidRDefault="00A1224F" w:rsidP="00A1224F">
      <w:pPr>
        <w:pStyle w:val="ListParagraph"/>
      </w:pPr>
      <w:r w:rsidRPr="001B3F77">
        <w:t xml:space="preserve">The gender analysis found that (i)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A1224F">
      <w:pPr>
        <w:pStyle w:val="ListParagraph"/>
      </w:pPr>
      <w:r w:rsidRPr="001B3F77">
        <w:t>Women face barriers to access, participation and decision making in water governance, mainly due to: (i)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A1224F">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A1224F">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A1224F">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rPr>
                <w:rFonts w:cs="Calibri"/>
                <w:sz w:val="16"/>
              </w:rPr>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small-scale pilot demonstration -- before project start and during project initiation -- GOBNAR and MADS will keep informed the Cabildo Indígena del Gran Cumbal</w:t>
            </w:r>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2">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6D8FDB85"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Pr="001B3F77">
        <w:rPr>
          <w:noProof/>
          <w:lang w:val="en-GB"/>
        </w:rPr>
        <w:t>11</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372A55">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372A55">
      <w:pPr>
        <w:pStyle w:val="ListParagraph"/>
        <w:rPr>
          <w:rFonts w:cs="Arial"/>
          <w:szCs w:val="20"/>
          <w:lang w:eastAsia="zh-CN"/>
        </w:rPr>
      </w:pPr>
      <w:r w:rsidRPr="001B3F77">
        <w:rPr>
          <w:rFonts w:cs="Arial"/>
          <w:szCs w:val="20"/>
          <w:lang w:eastAsia="zh-CN"/>
        </w:rPr>
        <w:t xml:space="preserve">The </w:t>
      </w:r>
      <w:r w:rsidRPr="001B3F77">
        <w:rPr>
          <w:rFonts w:cs="Arial"/>
          <w:b/>
          <w:szCs w:val="20"/>
          <w:lang w:eastAsia="zh-CN"/>
        </w:rPr>
        <w:t>Implementing Partner</w:t>
      </w:r>
      <w:r w:rsidRPr="001B3F77">
        <w:rPr>
          <w:rFonts w:cs="Arial"/>
          <w:szCs w:val="20"/>
          <w:lang w:eastAsia="zh-CN"/>
        </w:rPr>
        <w:t xml:space="preserve"> for this project is the Water Secretariat of Ecuador (SENAGUA) and the Ministry of Environment and Sustainable Development (MADS) in Colombia</w:t>
      </w:r>
      <w:r w:rsidRPr="001B3F77">
        <w:rPr>
          <w:rFonts w:cs="Arial"/>
          <w:i/>
          <w:szCs w:val="20"/>
          <w:lang w:eastAsia="zh-CN"/>
        </w:rPr>
        <w:t xml:space="preserve">.  </w:t>
      </w:r>
      <w:r w:rsidRPr="001B3F77">
        <w:rPr>
          <w:rFonts w:cs="Arial"/>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372A55">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372A55">
      <w:pPr>
        <w:pStyle w:val="ListParagraph"/>
        <w:rPr>
          <w:rFonts w:cs="Arial"/>
          <w:lang w:eastAsia="zh-CN"/>
        </w:rPr>
      </w:pPr>
      <w:r w:rsidRPr="001B3F77">
        <w:t xml:space="preserve">The project partners in Colombia are (i) MADS, (ii) the Government of Nariño, (iii) CORPONARIÑO, (iv) the Institute of Hydrology, Meteorology and Environmental Studies, (v) the Ministry of Foreign Affairs and (vi) WWF-Colombia. In Ecuador, the project partners are </w:t>
      </w:r>
      <w:bookmarkStart w:id="48" w:name="_Hlk4659013"/>
      <w:r w:rsidRPr="001B3F77">
        <w:t>(i)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48"/>
      <w:r w:rsidRPr="001B3F77">
        <w:t>.</w:t>
      </w:r>
    </w:p>
    <w:p w14:paraId="168F4689" w14:textId="38E1C91C" w:rsidR="00372A55" w:rsidRPr="001B3F77" w:rsidRDefault="00372A55" w:rsidP="00372A55">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20242D9C" w:rsidR="00372A55" w:rsidRPr="001B3F77" w:rsidRDefault="00372A55" w:rsidP="00372A55">
      <w:pPr>
        <w:ind w:left="360"/>
        <w:jc w:val="center"/>
        <w:rPr>
          <w:rFonts w:cs="Arial"/>
          <w:szCs w:val="20"/>
          <w:lang w:eastAsia="zh-CN"/>
        </w:rPr>
      </w:pPr>
      <w:r w:rsidRPr="001B3F77">
        <w:rPr>
          <w:noProof/>
        </w:rPr>
        <w:drawing>
          <wp:inline distT="0" distB="0" distL="0" distR="0" wp14:anchorId="297F11A1" wp14:editId="4F84CEFD">
            <wp:extent cx="4974590" cy="7214870"/>
            <wp:effectExtent l="0" t="0" r="0" b="5080"/>
            <wp:docPr id="14" name="Imagen 14" descr="Organigrama para PRO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rganigrama para PRODOC"/>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74590" cy="7214870"/>
                    </a:xfrm>
                    <a:prstGeom prst="rect">
                      <a:avLst/>
                    </a:prstGeom>
                    <a:noFill/>
                    <a:ln>
                      <a:noFill/>
                    </a:ln>
                  </pic:spPr>
                </pic:pic>
              </a:graphicData>
            </a:graphic>
          </wp:inline>
        </w:drawing>
      </w:r>
    </w:p>
    <w:p w14:paraId="082670FE" w14:textId="7B7D6388" w:rsidR="00372A55" w:rsidRPr="001B3F77" w:rsidRDefault="00372A55" w:rsidP="00372A55">
      <w:pPr>
        <w:jc w:val="center"/>
      </w:pPr>
      <w:bookmarkStart w:id="49" w:name="_Ref535743478"/>
      <w:r w:rsidRPr="001B3F77">
        <w:t xml:space="preserve">Figure </w:t>
      </w:r>
      <w:r w:rsidRPr="001B3F77">
        <w:fldChar w:fldCharType="begin"/>
      </w:r>
      <w:r w:rsidRPr="001B3F77">
        <w:instrText xml:space="preserve"> SEQ Figure \* ARABIC </w:instrText>
      </w:r>
      <w:r w:rsidRPr="001B3F77">
        <w:fldChar w:fldCharType="separate"/>
      </w:r>
      <w:r w:rsidRPr="001B3F77">
        <w:rPr>
          <w:noProof/>
        </w:rPr>
        <w:t>12</w:t>
      </w:r>
      <w:r w:rsidRPr="001B3F77">
        <w:fldChar w:fldCharType="end"/>
      </w:r>
      <w:bookmarkEnd w:id="49"/>
      <w:r w:rsidRPr="001B3F77">
        <w:t>. Project organization chart.</w:t>
      </w:r>
    </w:p>
    <w:p w14:paraId="061E886F" w14:textId="77777777" w:rsidR="006F2CC8" w:rsidRPr="001B3F77" w:rsidRDefault="006F2CC8" w:rsidP="006F2CC8"/>
    <w:p w14:paraId="41983376" w14:textId="77777777" w:rsidR="00372A55" w:rsidRPr="001B3F77" w:rsidRDefault="00372A55" w:rsidP="007A1EEE">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06FB00E0" w:rsidR="006F2CC8" w:rsidRPr="001B3F77" w:rsidRDefault="00372A55" w:rsidP="007A1EEE">
      <w:pPr>
        <w:pStyle w:val="ListParagraph"/>
      </w:pPr>
      <w:r w:rsidRPr="001B3F77">
        <w:t>The Project Board is formed by the following people: (i)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372A55">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372A55">
      <w:pPr>
        <w:pStyle w:val="ListParagraph"/>
      </w:pPr>
      <w:r w:rsidRPr="001B3F77">
        <w:t>The technical committee will be formed by formally designed delegates from the Government of Nariño, CORPONARIÑO, IDEAM, GAD Imbabura, GAD Esmeraldas, GAD Carchi, MNE, INAMHI, and WWF-Colombia. When appropriate, the programme officers or other UNDP specialists will participate. The members of the Technical Committee will decide on inviting other entities that consider relevant. The committee will be co-chaired by the national directors of the project in Colombia and Ecuador. In its first meeting, the Technical Committee will agree its operating procedures.</w:t>
      </w:r>
    </w:p>
    <w:p w14:paraId="3FECF3FD" w14:textId="77777777" w:rsidR="00372A55" w:rsidRPr="001B3F77" w:rsidRDefault="00372A55" w:rsidP="00372A55">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372A55">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797341">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60719A">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60719A">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AB4F93">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AB4F93">
      <w:pPr>
        <w:pStyle w:val="ListParagraph"/>
      </w:pPr>
      <w:r w:rsidRPr="001B3F77">
        <w:t>A summary of overall direct project beneficiaries includes:</w:t>
      </w:r>
    </w:p>
    <w:p w14:paraId="2C888D35" w14:textId="470CB5CE" w:rsidR="007C28D0" w:rsidRPr="001B3F77" w:rsidRDefault="007C28D0" w:rsidP="007C28D0">
      <w:pPr>
        <w:pStyle w:val="ListParagraph"/>
        <w:numPr>
          <w:ilvl w:val="1"/>
          <w:numId w:val="8"/>
        </w:numPr>
      </w:pPr>
      <w:r w:rsidRPr="001B3F77">
        <w:t xml:space="preserve">Water authorities and local governments and entities related to water conservation and management. </w:t>
      </w:r>
    </w:p>
    <w:p w14:paraId="46F13A49" w14:textId="37CF8DB2" w:rsidR="007C28D0" w:rsidRPr="001B3F77" w:rsidRDefault="007C28D0" w:rsidP="007C28D0">
      <w:pPr>
        <w:pStyle w:val="ListParagraph"/>
        <w:numPr>
          <w:ilvl w:val="1"/>
          <w:numId w:val="8"/>
        </w:numPr>
      </w:pPr>
      <w:r w:rsidRPr="001B3F77">
        <w:t>Water users and in particular the water management organisations (i.e., water and irrigation boards).</w:t>
      </w:r>
    </w:p>
    <w:p w14:paraId="6DE80855" w14:textId="52B4B1A1" w:rsidR="00AB4F93" w:rsidRPr="001B3F77" w:rsidRDefault="005E0F7C" w:rsidP="005E0F7C">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Vermifiltration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Cumbal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Angochagua</w:t>
            </w:r>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Tufiño</w:t>
            </w:r>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Mataje</w:t>
            </w:r>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Mataje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Ricaurte</w:t>
            </w:r>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12 municipalities of Guambuyaco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7C0518">
      <w:pPr>
        <w:pStyle w:val="ListParagraph"/>
      </w:pPr>
      <w:r w:rsidRPr="001B3F77">
        <w:t>Knowledge management is a key element of the project strategy.</w:t>
      </w:r>
      <w:r w:rsidR="007C0518" w:rsidRPr="001B3F77">
        <w:t xml:space="preserve"> The project will build upon the experience and lessons from former projects (e.g., Sur Sostenible an initiative of the GEF-6 Colombian small grants programme) and ongoing initiatives (e.g., five MacArthur funded projects working on the Mira and Mataje transboundary basins). Relevant projects were mapped during project preparation. </w:t>
      </w:r>
    </w:p>
    <w:p w14:paraId="2E1BD716" w14:textId="047870B2" w:rsidR="001C6665" w:rsidRPr="001B3F77" w:rsidRDefault="001C6665" w:rsidP="001C6665">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21DB9">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21DB9">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21DB9">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7A1EEE">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BE6A62">
      <w:pPr>
        <w:pStyle w:val="ListParagraph"/>
      </w:pPr>
      <w:r w:rsidRPr="001B3F77">
        <w:t xml:space="preserve">These documents will be (i) in a dissemination format (e.g., visually appealing, plain language) to be accessible to a wide audience, and (ii) available to be downloaded from the web. Each document will include summaries in </w:t>
      </w:r>
      <w:bookmarkStart w:id="50" w:name="_Hlk3096773"/>
      <w:r w:rsidRPr="001B3F77">
        <w:t>Spanish, Awá pit, Kichwa and English</w:t>
      </w:r>
      <w:bookmarkEnd w:id="50"/>
      <w:r w:rsidRPr="001B3F77">
        <w:t xml:space="preserve">. </w:t>
      </w:r>
    </w:p>
    <w:p w14:paraId="0524711D" w14:textId="77777777" w:rsidR="00BE6A62" w:rsidRPr="001B3F77" w:rsidRDefault="00BE6A62" w:rsidP="00BE6A62">
      <w:pPr>
        <w:pStyle w:val="ListParagraph"/>
      </w:pPr>
      <w:r w:rsidRPr="001B3F77">
        <w:t>In addition, a memoir of the project that systematises both achievements and learnings will be prepared. The memoir will be in a simple and very graphic format, so that it is accessible to the general public. The document will have executive summaries in Spanish, Awá pit, Kichwa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DD3297">
      <w:pPr>
        <w:pStyle w:val="ListParagraph"/>
      </w:pPr>
      <w:r w:rsidRPr="001B3F77">
        <w:t>At the regional level, the project is in line with:</w:t>
      </w:r>
    </w:p>
    <w:p w14:paraId="05202428" w14:textId="29756522" w:rsidR="00DD3297" w:rsidRPr="001B3F77" w:rsidRDefault="00DD3297" w:rsidP="00DD3297">
      <w:pPr>
        <w:pStyle w:val="ListParagraph"/>
        <w:numPr>
          <w:ilvl w:val="1"/>
          <w:numId w:val="8"/>
        </w:numPr>
      </w:pPr>
      <w:r w:rsidRPr="001B3F77">
        <w:t>The binational plan for the integration zone that was adopted in 2014 (DNP &amp; SENPLADES, 2017).</w:t>
      </w:r>
    </w:p>
    <w:p w14:paraId="17B5975B" w14:textId="1282BE34" w:rsidR="00DD3297" w:rsidRPr="001B3F77" w:rsidRDefault="00DD3297" w:rsidP="00DD3297">
      <w:pPr>
        <w:pStyle w:val="ListParagraph"/>
        <w:numPr>
          <w:ilvl w:val="1"/>
          <w:numId w:val="8"/>
        </w:numPr>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DD3297">
      <w:pPr>
        <w:pStyle w:val="ListParagraph"/>
        <w:numPr>
          <w:ilvl w:val="1"/>
          <w:numId w:val="8"/>
        </w:numPr>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DD3297">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A17695">
      <w:pPr>
        <w:pStyle w:val="ListParagraph"/>
      </w:pPr>
      <w:r w:rsidRPr="001B3F77">
        <w:t>In Ecuador, the project is in line and will contribute to the implementation of the following instruments:</w:t>
      </w:r>
    </w:p>
    <w:p w14:paraId="3A70E3B8" w14:textId="1EF02164" w:rsidR="00F82ABA" w:rsidRPr="001B3F77" w:rsidRDefault="00B263E8" w:rsidP="00121DB9">
      <w:pPr>
        <w:pStyle w:val="ListParagraph"/>
        <w:numPr>
          <w:ilvl w:val="0"/>
          <w:numId w:val="32"/>
        </w:numPr>
        <w:ind w:left="1211"/>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21DB9">
      <w:pPr>
        <w:pStyle w:val="ListParagraph"/>
        <w:numPr>
          <w:ilvl w:val="0"/>
          <w:numId w:val="32"/>
        </w:numPr>
        <w:ind w:left="1211"/>
      </w:pPr>
      <w:r w:rsidRPr="001B3F77">
        <w:t>National biodiversity strategy 2015 – 2030 adopted in 2015.</w:t>
      </w:r>
    </w:p>
    <w:p w14:paraId="75F738C5" w14:textId="1C8C112D" w:rsidR="00B263E8" w:rsidRPr="001B3F77" w:rsidRDefault="00C20B83" w:rsidP="00121DB9">
      <w:pPr>
        <w:pStyle w:val="ListParagraph"/>
        <w:numPr>
          <w:ilvl w:val="0"/>
          <w:numId w:val="32"/>
        </w:numPr>
        <w:ind w:left="1211"/>
      </w:pPr>
      <w:r w:rsidRPr="001B3F77">
        <w:t>National policy on Andean ecosystems of 2009.</w:t>
      </w:r>
    </w:p>
    <w:p w14:paraId="57CE9F28" w14:textId="770B0559" w:rsidR="00C20B83" w:rsidRPr="001B3F77" w:rsidRDefault="00C20B83" w:rsidP="00121DB9">
      <w:pPr>
        <w:pStyle w:val="ListParagraph"/>
        <w:numPr>
          <w:ilvl w:val="0"/>
          <w:numId w:val="32"/>
        </w:numPr>
        <w:ind w:left="1211"/>
      </w:pPr>
      <w:r w:rsidRPr="001B3F77">
        <w:t>State policy on climate change adaptation and mitigation enacted on 2009 and amended on 2010.</w:t>
      </w:r>
    </w:p>
    <w:p w14:paraId="447BB4C7" w14:textId="5357442F" w:rsidR="00C20B83" w:rsidRPr="001B3F77" w:rsidRDefault="00C20B83" w:rsidP="00121DB9">
      <w:pPr>
        <w:pStyle w:val="ListParagraph"/>
        <w:numPr>
          <w:ilvl w:val="0"/>
          <w:numId w:val="32"/>
        </w:numPr>
        <w:ind w:left="1211"/>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040CB0">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040CB0">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040CB0">
      <w:pPr>
        <w:pStyle w:val="ListParagraph"/>
        <w:rPr>
          <w:lang w:eastAsia="zh-CN"/>
        </w:rPr>
      </w:pPr>
      <w:r w:rsidRPr="001B3F77">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040CB0">
      <w:pPr>
        <w:pStyle w:val="ListParagraph"/>
      </w:pPr>
      <w:r w:rsidRPr="001B3F77">
        <w:t>The following table summarise the mandatory GEF monitoring and evaluation requirements and the corresponding monitoring and evaluation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5E361C27" w14:textId="77777777" w:rsidTr="007A1EEE">
        <w:trPr>
          <w:jc w:val="center"/>
        </w:trPr>
        <w:tc>
          <w:tcPr>
            <w:tcW w:w="2405" w:type="dxa"/>
          </w:tcPr>
          <w:p w14:paraId="49A0CF8F" w14:textId="77777777" w:rsidR="00040CB0" w:rsidRPr="001B3F77" w:rsidRDefault="00040CB0" w:rsidP="007A1EEE">
            <w:pPr>
              <w:spacing w:after="0"/>
              <w:rPr>
                <w:rFonts w:cs="Calibri"/>
                <w:b/>
                <w:sz w:val="18"/>
                <w:szCs w:val="18"/>
                <w:lang w:val="en-GB"/>
              </w:rPr>
            </w:pPr>
            <w:r w:rsidRPr="001B3F77">
              <w:rPr>
                <w:rFonts w:cs="Calibri"/>
                <w:b/>
                <w:sz w:val="18"/>
                <w:szCs w:val="18"/>
                <w:lang w:val="en-GB"/>
              </w:rPr>
              <w:t>NIM Audit as per UNDP audit policies</w:t>
            </w:r>
          </w:p>
        </w:tc>
        <w:tc>
          <w:tcPr>
            <w:tcW w:w="2323" w:type="dxa"/>
          </w:tcPr>
          <w:p w14:paraId="39476F53"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04869CD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USD24,000</w:t>
            </w:r>
          </w:p>
        </w:tc>
        <w:tc>
          <w:tcPr>
            <w:tcW w:w="1145" w:type="dxa"/>
          </w:tcPr>
          <w:p w14:paraId="3B3BCE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00628287" w14:textId="77777777" w:rsidR="00040CB0" w:rsidRPr="001B3F77" w:rsidRDefault="00040CB0" w:rsidP="007A1EEE">
            <w:pPr>
              <w:spacing w:after="0"/>
              <w:rPr>
                <w:rFonts w:cs="Calibri"/>
                <w:sz w:val="18"/>
                <w:szCs w:val="18"/>
                <w:lang w:val="en-GB"/>
              </w:rPr>
            </w:pPr>
            <w:r w:rsidRPr="001B3F77">
              <w:rPr>
                <w:rFonts w:cs="Calibri"/>
                <w:sz w:val="18"/>
                <w:szCs w:val="18"/>
                <w:lang w:val="en-GB"/>
              </w:rPr>
              <w:t>Annual financial audits</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1" w:name="_Ref434335281"/>
            <w:r w:rsidRPr="001B3F77">
              <w:rPr>
                <w:rStyle w:val="FootnoteReference"/>
                <w:rFonts w:ascii="Calibri" w:hAnsi="Calibri"/>
                <w:szCs w:val="18"/>
                <w:lang w:val="en-GB"/>
              </w:rPr>
              <w:footnoteReference w:id="50"/>
            </w:r>
            <w:bookmarkEnd w:id="51"/>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19B603EA" w14:textId="77777777" w:rsidTr="007A1EEE">
        <w:trPr>
          <w:jc w:val="center"/>
        </w:trPr>
        <w:tc>
          <w:tcPr>
            <w:tcW w:w="2405" w:type="dxa"/>
          </w:tcPr>
          <w:p w14:paraId="5802124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Translation of MTR and TE reports into English</w:t>
            </w:r>
          </w:p>
        </w:tc>
        <w:tc>
          <w:tcPr>
            <w:tcW w:w="2323" w:type="dxa"/>
          </w:tcPr>
          <w:p w14:paraId="62848B3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11DD406E"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145" w:type="dxa"/>
          </w:tcPr>
          <w:p w14:paraId="6FFD7D1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AB415D2" w14:textId="77777777" w:rsidR="00040CB0" w:rsidRPr="001B3F77" w:rsidRDefault="00040CB0" w:rsidP="007A1EEE">
            <w:pPr>
              <w:spacing w:after="0"/>
              <w:rPr>
                <w:rFonts w:cs="Calibri"/>
                <w:sz w:val="18"/>
                <w:szCs w:val="18"/>
                <w:lang w:val="en-GB"/>
              </w:rPr>
            </w:pPr>
            <w:r w:rsidRPr="001B3F77">
              <w:rPr>
                <w:rFonts w:cs="Calibri"/>
                <w:sz w:val="18"/>
                <w:szCs w:val="18"/>
                <w:lang w:val="en-GB"/>
              </w:rPr>
              <w:t>As required.  GEF will only accept reports in English.</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187,200 (4.86%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040CB0">
      <w:pPr>
        <w:pStyle w:val="ListParagraph"/>
      </w:pPr>
      <w:r w:rsidRPr="001B3F77">
        <w:t>The main monitoring and evaluation reports to be generated are:</w:t>
      </w:r>
    </w:p>
    <w:p w14:paraId="5CB705D6" w14:textId="77777777" w:rsidR="00040CB0" w:rsidRPr="001B3F77" w:rsidRDefault="00040CB0" w:rsidP="00040CB0">
      <w:pPr>
        <w:pStyle w:val="ListParagraph"/>
        <w:numPr>
          <w:ilvl w:val="0"/>
          <w:numId w:val="0"/>
        </w:numPr>
        <w:ind w:left="720"/>
      </w:pPr>
    </w:p>
    <w:p w14:paraId="7BB01FC1" w14:textId="5B36B47D" w:rsidR="00040CB0" w:rsidRPr="001B3F77" w:rsidRDefault="00040CB0" w:rsidP="00040CB0">
      <w:pPr>
        <w:pStyle w:val="ListParagraph"/>
        <w:numPr>
          <w:ilvl w:val="0"/>
          <w:numId w:val="0"/>
        </w:numPr>
        <w:ind w:left="720"/>
      </w:pPr>
      <w:r w:rsidRPr="001B3F77">
        <w:t xml:space="preserve">[1] </w:t>
      </w:r>
      <w:r w:rsidRPr="001B3F77">
        <w:rPr>
          <w:u w:val="single"/>
        </w:rPr>
        <w:t>Inception report</w:t>
      </w:r>
      <w:r w:rsidRPr="001B3F77">
        <w:t xml:space="preserve">. There will be an inception workshop after (i)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21DB9">
      <w:pPr>
        <w:pStyle w:val="ListParagraph"/>
        <w:numPr>
          <w:ilvl w:val="0"/>
          <w:numId w:val="33"/>
        </w:numPr>
        <w:jc w:val="both"/>
      </w:pPr>
      <w:r w:rsidRPr="001B3F77">
        <w:t>Orient the project stakeholders in the project strategy and discuss changes in the general context that may influence project implementation.</w:t>
      </w:r>
    </w:p>
    <w:p w14:paraId="75C97C24" w14:textId="77777777" w:rsidR="00040CB0" w:rsidRPr="001B3F77" w:rsidRDefault="00040CB0" w:rsidP="00121DB9">
      <w:pPr>
        <w:pStyle w:val="ListParagraph"/>
        <w:numPr>
          <w:ilvl w:val="0"/>
          <w:numId w:val="33"/>
        </w:numPr>
        <w:jc w:val="both"/>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21DB9">
      <w:pPr>
        <w:pStyle w:val="ListParagraph"/>
        <w:numPr>
          <w:ilvl w:val="0"/>
          <w:numId w:val="33"/>
        </w:numPr>
        <w:jc w:val="both"/>
      </w:pPr>
      <w:r w:rsidRPr="001B3F77">
        <w:t>Review the results framework and, if pertinent, adjust the indicators, means of verification and monitoring plans.</w:t>
      </w:r>
    </w:p>
    <w:p w14:paraId="696EE0E7" w14:textId="77777777" w:rsidR="00040CB0" w:rsidRPr="001B3F77" w:rsidRDefault="00040CB0" w:rsidP="00121DB9">
      <w:pPr>
        <w:pStyle w:val="ListParagraph"/>
        <w:numPr>
          <w:ilvl w:val="0"/>
          <w:numId w:val="33"/>
        </w:numPr>
        <w:jc w:val="both"/>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21DB9">
      <w:pPr>
        <w:pStyle w:val="ListParagraph"/>
        <w:numPr>
          <w:ilvl w:val="0"/>
          <w:numId w:val="33"/>
        </w:numPr>
        <w:jc w:val="both"/>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21DB9">
      <w:pPr>
        <w:pStyle w:val="ListParagraph"/>
        <w:numPr>
          <w:ilvl w:val="0"/>
          <w:numId w:val="33"/>
        </w:numPr>
        <w:jc w:val="both"/>
      </w:pPr>
      <w:r w:rsidRPr="001B3F77">
        <w:t>Review financial reporting procedures and mandatory requirements and agree on the arrangements for the annual audit.</w:t>
      </w:r>
    </w:p>
    <w:p w14:paraId="350DBF9F" w14:textId="77777777" w:rsidR="00040CB0" w:rsidRPr="001B3F77" w:rsidRDefault="00040CB0" w:rsidP="00121DB9">
      <w:pPr>
        <w:pStyle w:val="ListParagraph"/>
        <w:numPr>
          <w:ilvl w:val="0"/>
          <w:numId w:val="33"/>
        </w:numPr>
        <w:jc w:val="both"/>
      </w:pPr>
      <w:r w:rsidRPr="001B3F77">
        <w:t>Plan and schedule the meetings of the Steering Committee and finalize the annual work plan for the first year.</w:t>
      </w:r>
    </w:p>
    <w:p w14:paraId="6B7D09B4" w14:textId="77777777" w:rsidR="00040CB0" w:rsidRPr="001B3F77" w:rsidRDefault="00040CB0" w:rsidP="00040CB0">
      <w:pPr>
        <w:pStyle w:val="ListParagraph"/>
        <w:numPr>
          <w:ilvl w:val="0"/>
          <w:numId w:val="0"/>
        </w:num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040CB0">
      <w:pPr>
        <w:pStyle w:val="ListParagraph"/>
        <w:numPr>
          <w:ilvl w:val="0"/>
          <w:numId w:val="0"/>
        </w:numPr>
        <w:ind w:left="720"/>
      </w:pPr>
    </w:p>
    <w:p w14:paraId="36EA4184" w14:textId="37B70651" w:rsidR="00040CB0" w:rsidRPr="001B3F77" w:rsidRDefault="00040CB0" w:rsidP="00040CB0">
      <w:pPr>
        <w:pStyle w:val="ListParagraph"/>
        <w:numPr>
          <w:ilvl w:val="0"/>
          <w:numId w:val="0"/>
        </w:numPr>
        <w:ind w:left="720"/>
      </w:pPr>
      <w:r w:rsidRPr="001B3F77">
        <w:t xml:space="preserve">[2] </w:t>
      </w:r>
      <w:r w:rsidRPr="001B3F77">
        <w:rPr>
          <w:u w:val="single"/>
        </w:rPr>
        <w:t>GEF project implementation report (PIR).</w:t>
      </w:r>
      <w:r w:rsidRPr="001B3F77">
        <w:t xml:space="preserve"> </w:t>
      </w:r>
      <w:bookmarkStart w:id="52" w:name="_Hlk505849005"/>
      <w:bookmarkStart w:id="53"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2"/>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3"/>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analysed with the Steering Committee of the project during the final review meeting to identify lessons learned and opportunities to expand the outcomes.</w:t>
      </w:r>
    </w:p>
    <w:p w14:paraId="590F3A81" w14:textId="77777777" w:rsidR="00040CB0" w:rsidRPr="001B3F77" w:rsidRDefault="00040CB0" w:rsidP="00040CB0">
      <w:pPr>
        <w:pStyle w:val="ListParagraph"/>
        <w:numPr>
          <w:ilvl w:val="0"/>
          <w:numId w:val="0"/>
        </w:numPr>
        <w:ind w:left="720"/>
      </w:pPr>
    </w:p>
    <w:p w14:paraId="53E039FF" w14:textId="7D8207E9" w:rsidR="00040CB0" w:rsidRPr="001B3F77" w:rsidRDefault="00040CB0" w:rsidP="00040CB0">
      <w:pPr>
        <w:pStyle w:val="ListParagraph"/>
        <w:numPr>
          <w:ilvl w:val="0"/>
          <w:numId w:val="0"/>
        </w:numPr>
        <w:ind w:left="720"/>
      </w:pPr>
      <w:r w:rsidRPr="001B3F77">
        <w:t xml:space="preserve">[3] </w:t>
      </w:r>
      <w:r w:rsidRPr="001B3F77">
        <w:rPr>
          <w:u w:val="single"/>
        </w:rPr>
        <w:t xml:space="preserve">GEF core </w:t>
      </w:r>
      <w:r w:rsidR="00483665" w:rsidRPr="001B3F77">
        <w:rPr>
          <w:u w:val="single"/>
        </w:rPr>
        <w:t>indicators</w:t>
      </w:r>
      <w:r w:rsidRPr="001B3F77">
        <w:t>. In line with its objective and the corresponding focal areas / GEF programmes,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040CB0">
      <w:pPr>
        <w:pStyle w:val="ListParagraph"/>
        <w:numPr>
          <w:ilvl w:val="0"/>
          <w:numId w:val="0"/>
        </w:numPr>
        <w:ind w:left="720"/>
      </w:pPr>
    </w:p>
    <w:p w14:paraId="5C1DCBB2" w14:textId="6F0CE0A8" w:rsidR="00040CB0" w:rsidRPr="001B3F77" w:rsidRDefault="00040CB0" w:rsidP="00040CB0">
      <w:pPr>
        <w:pStyle w:val="ListParagraph"/>
        <w:numPr>
          <w:ilvl w:val="0"/>
          <w:numId w:val="0"/>
        </w:numPr>
        <w:ind w:left="720"/>
      </w:pPr>
      <w:r w:rsidRPr="001B3F77">
        <w:t xml:space="preserve">[4] </w:t>
      </w:r>
      <w:r w:rsidRPr="001B3F77">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szCs w:val="22"/>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040CB0">
      <w:pPr>
        <w:pStyle w:val="ListParagraph"/>
        <w:numPr>
          <w:ilvl w:val="0"/>
          <w:numId w:val="0"/>
        </w:numPr>
        <w:ind w:left="720"/>
      </w:pPr>
    </w:p>
    <w:p w14:paraId="7E1C4041" w14:textId="1369A38B" w:rsidR="00040CB0" w:rsidRPr="001B3F77" w:rsidRDefault="00040CB0" w:rsidP="00040CB0">
      <w:pPr>
        <w:pStyle w:val="ListParagraph"/>
        <w:numPr>
          <w:ilvl w:val="0"/>
          <w:numId w:val="0"/>
        </w:numPr>
        <w:ind w:left="720"/>
      </w:pPr>
      <w:r w:rsidRPr="001B3F77">
        <w:t xml:space="preserve">[5] </w:t>
      </w:r>
      <w:r w:rsidRPr="001B3F77">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040CB0">
      <w:pPr>
        <w:pStyle w:val="ListParagraph"/>
        <w:numPr>
          <w:ilvl w:val="0"/>
          <w:numId w:val="0"/>
        </w:num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34"/>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(MM/dd/yyyy)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2C424BCC"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Pradeep Kurukulasuriya – Executive Coordina</w:t>
            </w:r>
            <w:r w:rsidR="00F5564A">
              <w:rPr>
                <w:rFonts w:ascii="Times New Roman" w:eastAsia="Times New Roman" w:hAnsi="Times New Roman"/>
                <w:color w:val="000000"/>
                <w:lang w:val="en-GB"/>
              </w:rPr>
              <w:t>t</w:t>
            </w:r>
            <w:r w:rsidRPr="001B3F77">
              <w:rPr>
                <w:rFonts w:ascii="Times New Roman" w:eastAsia="Times New Roman" w:hAnsi="Times New Roman"/>
                <w:color w:val="000000"/>
                <w:lang w:val="en-GB"/>
              </w:rPr>
              <w:t>or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tc>
          <w:tcPr>
            <w:tcW w:w="1585" w:type="dxa"/>
          </w:tcPr>
          <w:p w14:paraId="1114D883" w14:textId="031C9BE8" w:rsidR="004E6371" w:rsidRPr="001B3F77" w:rsidRDefault="00F5564A" w:rsidP="004E6371">
            <w:pPr>
              <w:spacing w:after="0" w:line="240" w:lineRule="auto"/>
              <w:jc w:val="center"/>
              <w:rPr>
                <w:rFonts w:ascii="Times New Roman" w:eastAsia="Times New Roman" w:hAnsi="Times New Roman"/>
                <w:color w:val="000000"/>
                <w:lang w:val="en-GB"/>
              </w:rPr>
            </w:pPr>
            <w:r>
              <w:rPr>
                <w:rFonts w:ascii="Times New Roman" w:eastAsia="Times New Roman" w:hAnsi="Times New Roman"/>
                <w:color w:val="000000"/>
                <w:lang w:val="en-GB"/>
              </w:rPr>
              <w:t>29 May 2019</w:t>
            </w:r>
          </w:p>
        </w:tc>
        <w:tc>
          <w:tcPr>
            <w:tcW w:w="1740" w:type="dxa"/>
          </w:tcPr>
          <w:p w14:paraId="67C2CD4A" w14:textId="7B95BDD6"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 Hudson, Head Water and Oce</w:t>
            </w:r>
            <w:r w:rsidR="00F5564A">
              <w:rPr>
                <w:rFonts w:ascii="Times New Roman" w:eastAsia="Times New Roman" w:hAnsi="Times New Roman"/>
                <w:color w:val="000000"/>
                <w:lang w:val="en-GB"/>
              </w:rPr>
              <w:t>a</w:t>
            </w:r>
            <w:r w:rsidRPr="001B3F77">
              <w:rPr>
                <w:rFonts w:ascii="Times New Roman" w:eastAsia="Times New Roman" w:hAnsi="Times New Roman"/>
                <w:color w:val="000000"/>
                <w:lang w:val="en-GB"/>
              </w:rPr>
              <w:t>ns, UNDP-GEF</w:t>
            </w:r>
          </w:p>
        </w:tc>
        <w:bookmarkStart w:id="54"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4"/>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55"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55"/>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Outcome environmental sustainability.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To promote integrated water resources management (IWRM) in the Mira, Mataje and Carchi-Guáitara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3 transboundary watersheds (Mira, Mataje and Carchi-Guáitara)</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21DB9">
            <w:pPr>
              <w:pStyle w:val="ListParagraph"/>
              <w:numPr>
                <w:ilvl w:val="0"/>
                <w:numId w:val="34"/>
              </w:numPr>
              <w:spacing w:before="60" w:after="60"/>
              <w:rPr>
                <w:sz w:val="18"/>
              </w:rPr>
            </w:pPr>
            <w:r w:rsidRPr="001B3F77">
              <w:rPr>
                <w:sz w:val="18"/>
              </w:rPr>
              <w:t>Security risks in the target area hinder project implementation.</w:t>
            </w:r>
          </w:p>
          <w:p w14:paraId="6867BBB0" w14:textId="77777777" w:rsidR="00A56F1C" w:rsidRPr="001B3F77" w:rsidRDefault="00A56F1C" w:rsidP="00121DB9">
            <w:pPr>
              <w:pStyle w:val="ListParagraph"/>
              <w:numPr>
                <w:ilvl w:val="0"/>
                <w:numId w:val="34"/>
              </w:numPr>
              <w:spacing w:before="60" w:after="60"/>
              <w:rPr>
                <w:sz w:val="18"/>
              </w:rPr>
            </w:pPr>
            <w:r w:rsidRPr="001B3F77">
              <w:rPr>
                <w:sz w:val="18"/>
              </w:rPr>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29614DB6" w14:textId="77777777" w:rsidR="00A56F1C" w:rsidRPr="001B3F77" w:rsidRDefault="00A56F1C" w:rsidP="00121DB9">
            <w:pPr>
              <w:pStyle w:val="ListParagraph"/>
              <w:numPr>
                <w:ilvl w:val="0"/>
                <w:numId w:val="35"/>
              </w:numPr>
              <w:spacing w:before="60" w:after="60"/>
              <w:rPr>
                <w:sz w:val="18"/>
              </w:rPr>
            </w:pPr>
            <w:r w:rsidRPr="001B3F77">
              <w:rPr>
                <w:sz w:val="18"/>
              </w:rPr>
              <w:t>It is a priority in the political agenda of both countries to address the major anthropogenic pressures that negatively affect the three transboundary watersheds.</w:t>
            </w:r>
          </w:p>
          <w:p w14:paraId="14EF0B66" w14:textId="77777777" w:rsidR="00A56F1C" w:rsidRPr="001B3F77" w:rsidRDefault="00A56F1C" w:rsidP="00121DB9">
            <w:pPr>
              <w:pStyle w:val="ListParagraph"/>
              <w:numPr>
                <w:ilvl w:val="0"/>
                <w:numId w:val="35"/>
              </w:numPr>
              <w:spacing w:before="60" w:after="60"/>
              <w:rPr>
                <w:sz w:val="18"/>
              </w:rPr>
            </w:pPr>
            <w:r w:rsidRPr="001B3F77">
              <w:rPr>
                <w:sz w:val="18"/>
              </w:rPr>
              <w:t>There is good communication and collaboration among government agencies and local governments in both countries.</w:t>
            </w:r>
          </w:p>
          <w:p w14:paraId="3194F816" w14:textId="77777777" w:rsidR="00A56F1C" w:rsidRPr="001B3F77" w:rsidRDefault="00A56F1C" w:rsidP="00121DB9">
            <w:pPr>
              <w:pStyle w:val="ListParagraph"/>
              <w:numPr>
                <w:ilvl w:val="0"/>
                <w:numId w:val="35"/>
              </w:numPr>
              <w:spacing w:before="60" w:after="60"/>
              <w:rPr>
                <w:sz w:val="18"/>
              </w:rPr>
            </w:pPr>
            <w:r w:rsidRPr="001B3F77">
              <w:rPr>
                <w:sz w:val="18"/>
              </w:rPr>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21DB9">
            <w:pPr>
              <w:pStyle w:val="ListParagraph"/>
              <w:numPr>
                <w:ilvl w:val="0"/>
                <w:numId w:val="36"/>
              </w:numPr>
              <w:spacing w:before="60" w:after="60"/>
              <w:rPr>
                <w:bCs/>
                <w:sz w:val="18"/>
              </w:rPr>
            </w:pPr>
            <w:r w:rsidRPr="001B3F77">
              <w:rPr>
                <w:bCs/>
                <w:sz w:val="18"/>
              </w:rPr>
              <w:t>Key stakeholders are motivated to advance IWRM in the transboundary basins.</w:t>
            </w:r>
          </w:p>
          <w:p w14:paraId="41A02534" w14:textId="77777777" w:rsidR="00A56F1C" w:rsidRPr="001B3F77" w:rsidRDefault="00A56F1C" w:rsidP="00121DB9">
            <w:pPr>
              <w:pStyle w:val="ListParagraph"/>
              <w:numPr>
                <w:ilvl w:val="0"/>
                <w:numId w:val="36"/>
              </w:numPr>
              <w:spacing w:before="60" w:after="60"/>
              <w:rPr>
                <w:bCs/>
                <w:sz w:val="18"/>
              </w:rPr>
            </w:pPr>
            <w:r w:rsidRPr="001B3F77">
              <w:rPr>
                <w:bCs/>
                <w:sz w:val="18"/>
              </w:rPr>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21DB9">
            <w:pPr>
              <w:pStyle w:val="ListParagraph"/>
              <w:numPr>
                <w:ilvl w:val="0"/>
                <w:numId w:val="37"/>
              </w:numPr>
              <w:spacing w:before="60" w:after="60"/>
              <w:rPr>
                <w:sz w:val="18"/>
              </w:rPr>
            </w:pPr>
            <w:r w:rsidRPr="001B3F77">
              <w:rPr>
                <w:sz w:val="18"/>
              </w:rPr>
              <w:t>Key stakeholders are engaged and actively participate in the development of the TDA.</w:t>
            </w:r>
          </w:p>
          <w:p w14:paraId="24567E48" w14:textId="77777777" w:rsidR="00A56F1C" w:rsidRPr="001B3F77" w:rsidRDefault="00A56F1C" w:rsidP="00121DB9">
            <w:pPr>
              <w:pStyle w:val="ListParagraph"/>
              <w:numPr>
                <w:ilvl w:val="0"/>
                <w:numId w:val="37"/>
              </w:numPr>
              <w:spacing w:before="60" w:after="60"/>
              <w:rPr>
                <w:sz w:val="18"/>
              </w:rPr>
            </w:pPr>
            <w:r w:rsidRPr="001B3F77">
              <w:rPr>
                <w:sz w:val="18"/>
              </w:rPr>
              <w:t>The members of the TDA development team are granted sufficient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5951580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actions required for achieving IWRM of the Mira, Mataje and Carchi-Guáitara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6F5E6D2C" w14:textId="77777777" w:rsidR="00A56F1C" w:rsidRPr="001B3F77" w:rsidRDefault="00A56F1C" w:rsidP="00121DB9">
            <w:pPr>
              <w:pStyle w:val="ListParagraph"/>
              <w:numPr>
                <w:ilvl w:val="0"/>
                <w:numId w:val="35"/>
              </w:numPr>
              <w:spacing w:before="60" w:after="60"/>
              <w:rPr>
                <w:sz w:val="18"/>
              </w:rPr>
            </w:pPr>
            <w:r w:rsidRPr="001B3F77">
              <w:rPr>
                <w:sz w:val="18"/>
              </w:rPr>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45F4FC8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Community workers build relationships of trust with local groups.</w:t>
            </w:r>
          </w:p>
          <w:p w14:paraId="308EEF98"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Political agendas and interests do not limit participation and contribution of local groups.</w:t>
            </w:r>
          </w:p>
          <w:p w14:paraId="768A6106"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248CD26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503DF4DB"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Government officials (central and local governments) are motivated to engage into transboundary water management and hydro-diplomacy</w:t>
            </w:r>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Members of water and irrigation boards are motivated to improve their skills.</w:t>
            </w:r>
          </w:p>
          <w:p w14:paraId="3E729354"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Indigenous peoples and afro-descendants are interested in water management and governance and motivated to participate in training activities.</w:t>
            </w:r>
          </w:p>
          <w:p w14:paraId="3DB338AE"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Integrated water resource management and sustainable land use reduce pollution, improve water use efficiency and protect/restore aquatic ecosystems in the Mira, Mataje and Carchi-Guáitara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4 treatment plants comply with national standards (installed in Anchocagua, Cumbal, Mataje and Tufiño)</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Local operators adopt the new technology and adequately operate the vermifilters</w:t>
            </w:r>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are interested in using the information.</w:t>
            </w:r>
          </w:p>
          <w:p w14:paraId="68D4E8C6"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291D3030"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STAP appreciates that the project will be coordinated with several others within the region, especially the GEF/UNDP project Integrated Water Resources Management in the Puyango-Tumbes, Catamayo-Chira and Zarumilla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56"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56"/>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(i)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Eisenia foetida</w:t>
      </w:r>
      <w:r w:rsidRPr="001B3F77">
        <w:rPr>
          <w:rFonts w:ascii="Times New Roman" w:eastAsia="Times New Roman" w:hAnsi="Times New Roman"/>
          <w:color w:val="000000"/>
          <w:lang w:val="en-GB"/>
        </w:rPr>
        <w:t xml:space="preserve">), as an alternative for the reduction of pollutant loads of residual domestic effluents in the rural parishes of Tufiño, Angochagua and Mataje in Ecuador, and the Municipality of Cumbal in Colombia. Vermifiltration is a low cost easy to operate procedure that removes organic matter and pathogens, the effluent can be used for irrigation and generate humus as a byproduct.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Carchi-Guáitara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3. Community bioengineering as a process of adaptation to changing climate conditions and reduction of risk in the sub-basin of the Güiza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57" w:name="_Hlk6254101"/>
      <w:r w:rsidRPr="001B3F77">
        <w:rPr>
          <w:rFonts w:ascii="Times New Roman" w:eastAsia="Times New Roman" w:hAnsi="Times New Roman"/>
          <w:b/>
          <w:color w:val="000000"/>
          <w:lang w:val="en-GB"/>
        </w:rPr>
        <w:t xml:space="preserve">Germany´s comment 1. </w:t>
      </w:r>
      <w:bookmarkEnd w:id="57"/>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with regard to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Spent Todate</w:t>
            </w:r>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58"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Mira-Mataje and Carchi-Guáitara,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59" w:name="BA_01"/>
            <w:bookmarkEnd w:id="58"/>
            <w:r w:rsidRPr="001B3F77">
              <w:rPr>
                <w:rFonts w:ascii="Times New Roman" w:eastAsia="Times New Roman" w:hAnsi="Times New Roman"/>
                <w:color w:val="000000"/>
                <w:lang w:val="en-GB"/>
              </w:rPr>
              <w:t>150,000</w:t>
            </w:r>
          </w:p>
          <w:bookmarkEnd w:id="59"/>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0" w:name="CommittedTotal"/>
            <w:r w:rsidRPr="001B3F77">
              <w:rPr>
                <w:rFonts w:ascii="Times New Roman" w:eastAsia="Times New Roman" w:hAnsi="Times New Roman"/>
                <w:color w:val="000000"/>
                <w:lang w:val="en-GB"/>
              </w:rPr>
              <w:t>40,044.86</w:t>
            </w:r>
            <w:bookmarkEnd w:id="60"/>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1" w:name="_Hlk2174034"/>
    </w:p>
    <w:bookmarkEnd w:id="61"/>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35"/>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3A2424AE"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***Evidence required in Portal: “Please upload document(s) that justifies the HCVF”***</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3 = SAP ministerially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(gTEQ)</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2" w:name="IAP_cities"/>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bookmarkEnd w:id="62"/>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SIDS :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77777777" w:rsidR="00477C42" w:rsidRPr="001B3F77" w:rsidRDefault="00477C42" w:rsidP="001C6D6D">
            <w:pPr>
              <w:spacing w:after="0" w:line="240" w:lineRule="auto"/>
              <w:rPr>
                <w:b/>
                <w:color w:val="000000" w:themeColor="text1"/>
                <w:sz w:val="16"/>
                <w:szCs w:val="16"/>
                <w:lang w:val="en-GB"/>
              </w:rPr>
            </w:pPr>
            <w:r w:rsidRPr="001B3F77">
              <w:rPr>
                <w:b/>
                <w:color w:val="000000" w:themeColor="text1"/>
                <w:sz w:val="16"/>
                <w:szCs w:val="16"/>
                <w:lang w:val="en-GB"/>
              </w:rPr>
              <w:fldChar w:fldCharType="begin">
                <w:ffData>
                  <w:name w:val="IAP_cities"/>
                  <w:enabled/>
                  <w:calcOnExit w:val="0"/>
                  <w:checkBox>
                    <w:sizeAuto/>
                    <w:default w:val="0"/>
                  </w:checkBox>
                </w:ffData>
              </w:fldChar>
            </w:r>
            <w:r w:rsidRPr="001B3F77">
              <w:rPr>
                <w:b/>
                <w:color w:val="000000" w:themeColor="text1"/>
                <w:sz w:val="16"/>
                <w:szCs w:val="16"/>
                <w:lang w:val="en-GB"/>
              </w:rPr>
              <w:instrText xml:space="preserve"> FORMCHECKBOX </w:instrText>
            </w:r>
            <w:r w:rsidR="00B0716A">
              <w:rPr>
                <w:b/>
                <w:color w:val="000000" w:themeColor="text1"/>
                <w:sz w:val="16"/>
                <w:szCs w:val="16"/>
                <w:lang w:val="en-GB"/>
              </w:rPr>
            </w:r>
            <w:r w:rsidR="00B0716A">
              <w:rPr>
                <w:b/>
                <w:color w:val="000000" w:themeColor="text1"/>
                <w:sz w:val="16"/>
                <w:szCs w:val="16"/>
                <w:lang w:val="en-GB"/>
              </w:rPr>
              <w:fldChar w:fldCharType="separate"/>
            </w:r>
            <w:r w:rsidRPr="001B3F77">
              <w:rPr>
                <w:b/>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B0716A">
              <w:rPr>
                <w:color w:val="000000" w:themeColor="text1"/>
                <w:sz w:val="16"/>
                <w:szCs w:val="16"/>
                <w:lang w:val="en-GB"/>
              </w:rPr>
            </w:r>
            <w:r w:rsidR="00B0716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DCF531" w14:textId="77777777" w:rsidR="00BF0389" w:rsidRDefault="00BF0389" w:rsidP="00591870">
      <w:pPr>
        <w:spacing w:after="0" w:line="240" w:lineRule="auto"/>
      </w:pPr>
      <w:r>
        <w:separator/>
      </w:r>
    </w:p>
  </w:endnote>
  <w:endnote w:type="continuationSeparator" w:id="0">
    <w:p w14:paraId="4B2D0C1E" w14:textId="77777777" w:rsidR="00BF0389" w:rsidRDefault="00BF0389"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pitch w:val="default"/>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B0716A" w:rsidRDefault="00B0716A"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B0716A" w:rsidRDefault="00B0716A"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B0716A" w:rsidRPr="0009139C" w:rsidRDefault="00B0716A"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B0716A" w:rsidRPr="00591870" w:rsidRDefault="00B0716A"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B0716A" w:rsidRPr="00332636" w:rsidRDefault="00B0716A"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3A52D6" w14:textId="77777777" w:rsidR="00BF0389" w:rsidRDefault="00BF0389" w:rsidP="00591870">
      <w:pPr>
        <w:spacing w:after="0" w:line="240" w:lineRule="auto"/>
      </w:pPr>
      <w:r>
        <w:separator/>
      </w:r>
    </w:p>
  </w:footnote>
  <w:footnote w:type="continuationSeparator" w:id="0">
    <w:p w14:paraId="02FB632F" w14:textId="77777777" w:rsidR="00BF0389" w:rsidRDefault="00BF0389" w:rsidP="00591870">
      <w:pPr>
        <w:spacing w:after="0" w:line="240" w:lineRule="auto"/>
      </w:pPr>
      <w:r>
        <w:continuationSeparator/>
      </w:r>
    </w:p>
  </w:footnote>
  <w:footnote w:id="1">
    <w:p w14:paraId="15E20BD5" w14:textId="77777777" w:rsidR="00B0716A" w:rsidRPr="00331B52" w:rsidRDefault="00B0716A"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B0716A" w:rsidRPr="005013D7" w:rsidRDefault="00B0716A"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B0716A" w:rsidRPr="006336BC" w:rsidRDefault="00B0716A"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B0716A" w:rsidRPr="00BC519A" w:rsidRDefault="00B0716A"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B0716A" w:rsidRPr="005F50C5" w:rsidRDefault="00B0716A" w:rsidP="005F50C5">
      <w:pPr>
        <w:pStyle w:val="FootnoteText"/>
        <w:ind w:left="180" w:hanging="180"/>
        <w:rPr>
          <w:lang w:val="en-US"/>
        </w:rPr>
      </w:pPr>
      <w:r>
        <w:rPr>
          <w:rStyle w:val="FootnoteReference"/>
        </w:rPr>
        <w:footnoteRef/>
      </w:r>
      <w:r>
        <w:t xml:space="preserve">  </w:t>
      </w:r>
      <w:r>
        <w:t xml:space="preserve">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B0716A" w:rsidRPr="005211F2" w:rsidRDefault="00B0716A" w:rsidP="00DC3C82">
      <w:pPr>
        <w:pStyle w:val="FootnoteText"/>
        <w:rPr>
          <w:lang w:val="en-US"/>
        </w:rPr>
      </w:pPr>
      <w:r>
        <w:rPr>
          <w:rStyle w:val="FootnoteReference"/>
        </w:rPr>
        <w:footnoteRef/>
      </w:r>
      <w:r>
        <w:t xml:space="preserve"> </w:t>
      </w:r>
      <w:r>
        <w:t xml:space="preserve">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B0716A" w:rsidRPr="009457FE" w:rsidRDefault="00B0716A"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B0716A" w:rsidRPr="009457FE" w:rsidRDefault="00B0716A"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B0716A" w:rsidRPr="009457FE" w:rsidRDefault="00B0716A"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B0716A" w:rsidRPr="009457FE" w:rsidRDefault="00B0716A"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Acuerdo 064 published in the Official Register on 5 November 2009. The latter includes Andean forests and wetlands.</w:t>
      </w:r>
    </w:p>
  </w:footnote>
  <w:footnote w:id="11">
    <w:p w14:paraId="185DC95C" w14:textId="77777777" w:rsidR="00B0716A" w:rsidRPr="009457FE" w:rsidRDefault="00B0716A"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Urcuqui, Antonio Ante, Cotacachi and Otavalo). In this area there is intense and diversified production (textiles, manufacturing, tourism, commerce, animal husbandry, agriculture).</w:t>
      </w:r>
    </w:p>
  </w:footnote>
  <w:footnote w:id="12">
    <w:p w14:paraId="61028232" w14:textId="77777777" w:rsidR="00B0716A" w:rsidRPr="009457FE" w:rsidRDefault="00B0716A" w:rsidP="00E068E3">
      <w:pPr>
        <w:pStyle w:val="FootnoteText"/>
        <w:rPr>
          <w:lang w:val="en-GB"/>
        </w:rPr>
      </w:pPr>
      <w:r w:rsidRPr="009457FE">
        <w:rPr>
          <w:rStyle w:val="FootnoteReference"/>
          <w:lang w:val="en-GB"/>
        </w:rPr>
        <w:footnoteRef/>
      </w:r>
      <w:r w:rsidRPr="009457FE">
        <w:rPr>
          <w:lang w:val="en-GB"/>
        </w:rPr>
        <w:t xml:space="preserve"> In contrast, to Pastos, Otavalos and Andean Afro-descendants who have been farmers with extensive water management practice and are key members of water management units.</w:t>
      </w:r>
    </w:p>
  </w:footnote>
  <w:footnote w:id="13">
    <w:p w14:paraId="16BC51BD"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3" w:name="_Hlk4614003"/>
      <w:r w:rsidRPr="009457FE">
        <w:rPr>
          <w:lang w:val="en-GB"/>
        </w:rPr>
        <w:t xml:space="preserve">(GEF ID 2364). </w:t>
      </w:r>
      <w:bookmarkEnd w:id="23"/>
      <w:r w:rsidRPr="009457FE">
        <w:rPr>
          <w:lang w:val="en-GB"/>
        </w:rPr>
        <w:t>A new project (GEF ID 9770) will support the initial implementation of the SAP.</w:t>
      </w:r>
    </w:p>
  </w:footnote>
  <w:footnote w:id="14">
    <w:p w14:paraId="51987EE7"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Puyango-Tumbes, Catamayo-Chira and Zarumilla Transboundary Aquifers and River Basins” </w:t>
      </w:r>
      <w:bookmarkStart w:id="24" w:name="_Hlk4614022"/>
      <w:r w:rsidRPr="009457FE">
        <w:rPr>
          <w:lang w:val="en-GB"/>
        </w:rPr>
        <w:t>(GEF ID 5284).</w:t>
      </w:r>
      <w:bookmarkEnd w:id="24"/>
    </w:p>
  </w:footnote>
  <w:footnote w:id="15">
    <w:p w14:paraId="62493A15"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Regional environmental authorities ("corporaciones autónomas regionales", CARs) are decentralised autonomous institutions in charge of implementing national policies and regulations as well as managing the natural resources in their jurisdiction (e.g., paramos, forests), included water resources. With respect to water resources, CARs: (i) allocate water to users, (ii) control water pollution, (iii) prepare and implement watershed management plans ("Planes de Ordenación y Manejo de Cuencas Hidrográficas", abbreviated as POMCA) and (iv) implement actions for ecosystem protection.</w:t>
      </w:r>
    </w:p>
  </w:footnote>
  <w:footnote w:id="17">
    <w:p w14:paraId="5631FF8D" w14:textId="7D9745D1"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departamentales de agua", abbreviated PDA) that channel investments from the Ministry of Housing, City and Territory.</w:t>
      </w:r>
    </w:p>
  </w:footnote>
  <w:footnote w:id="18">
    <w:p w14:paraId="5725A674"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(i)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high Water Quality Risk Index.</w:t>
      </w:r>
    </w:p>
  </w:footnote>
  <w:footnote w:id="19">
    <w:p w14:paraId="5A6F8F00"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B0716A" w:rsidRPr="009457FE" w:rsidRDefault="00B0716A"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This instrument was developed as part of the implementation of project “Integrated Water Resources Management in the Puyango-Tumbes, Catamayo-Chira and Zarumilla Transboundary Aquifers and River Basins” (GEF ID 5284).</w:t>
      </w:r>
    </w:p>
  </w:footnote>
  <w:footnote w:id="25">
    <w:p w14:paraId="0AA8BC1C" w14:textId="77777777" w:rsidR="00B0716A" w:rsidRPr="009457FE" w:rsidRDefault="00B0716A"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Mataje.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Awá, Pastos and Afro-descendants. In Ecuador, two persons will be hired. One to work with Awá and African-descendants and another to work with indigenous people in the highlands.</w:t>
      </w:r>
    </w:p>
  </w:footnote>
  <w:footnote w:id="30">
    <w:p w14:paraId="3C3A6F53"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B0716A" w:rsidRPr="009457FE" w:rsidRDefault="00B0716A"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B0716A" w:rsidRPr="009457FE" w:rsidRDefault="00B0716A"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Delf-FEWS (Werner et al., 2013).</w:t>
      </w:r>
    </w:p>
  </w:footnote>
  <w:footnote w:id="34">
    <w:p w14:paraId="1F364A23" w14:textId="77777777" w:rsidR="00B0716A" w:rsidRPr="009457FE" w:rsidRDefault="00B0716A" w:rsidP="00EA2B11">
      <w:pPr>
        <w:rPr>
          <w:lang w:val="en-GB"/>
        </w:rPr>
      </w:pPr>
      <w:r w:rsidRPr="009457FE">
        <w:rPr>
          <w:rStyle w:val="FootnoteReference"/>
          <w:lang w:val="en-GB"/>
        </w:rPr>
        <w:footnoteRef/>
      </w:r>
      <w:r w:rsidRPr="009457FE">
        <w:rPr>
          <w:lang w:val="en-GB"/>
        </w:rPr>
        <w:t xml:space="preserve"> The Colombian General System of Royalty Payments (“Sistema General de Regalías de Colombia”, abbreviate SGR) provide funding for investment projects of the local governments.</w:t>
      </w:r>
    </w:p>
    <w:p w14:paraId="00C6F2B1" w14:textId="77777777" w:rsidR="00B0716A" w:rsidRPr="009457FE" w:rsidRDefault="00B0716A" w:rsidP="00EA2B11">
      <w:pPr>
        <w:pStyle w:val="FootnoteText"/>
        <w:rPr>
          <w:lang w:val="en-GB"/>
        </w:rPr>
      </w:pPr>
    </w:p>
  </w:footnote>
  <w:footnote w:id="35">
    <w:p w14:paraId="6B5918D6" w14:textId="77777777" w:rsidR="00B0716A" w:rsidRPr="009457FE" w:rsidRDefault="00B0716A" w:rsidP="00EA2B11">
      <w:pPr>
        <w:pStyle w:val="FootnoteText"/>
        <w:rPr>
          <w:lang w:val="en-GB"/>
        </w:rPr>
      </w:pPr>
      <w:r w:rsidRPr="009457FE">
        <w:rPr>
          <w:rStyle w:val="FootnoteReference"/>
          <w:lang w:val="en-GB"/>
        </w:rPr>
        <w:footnoteRef/>
      </w:r>
      <w:r w:rsidRPr="009457FE">
        <w:rPr>
          <w:lang w:val="en-GB"/>
        </w:rPr>
        <w:t xml:space="preserve"> Three meetings per pilot intervention: (i) three months after pilot initiation, (ii) at midterm, and (iii) when closing the pilot.</w:t>
      </w:r>
    </w:p>
  </w:footnote>
  <w:footnote w:id="36">
    <w:p w14:paraId="0B90CA00" w14:textId="6C66A9CC" w:rsidR="00B0716A" w:rsidRPr="00CD7F18" w:rsidRDefault="00B0716A">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B0716A" w:rsidRPr="000A44A1" w:rsidRDefault="00B0716A"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B0716A" w:rsidRPr="000A44A1" w:rsidRDefault="00B0716A"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B0716A" w:rsidRPr="000A44A1" w:rsidRDefault="00B0716A"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B0716A" w:rsidRPr="009F5A58" w:rsidRDefault="00B0716A"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B0716A" w:rsidRPr="009F5A58" w:rsidRDefault="00B0716A"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B0716A" w:rsidRPr="009F5A58" w:rsidRDefault="00B0716A" w:rsidP="009615C5">
      <w:pPr>
        <w:pStyle w:val="FootnoteText"/>
        <w:rPr>
          <w:lang w:val="en-GB"/>
        </w:rPr>
      </w:pPr>
      <w:r w:rsidRPr="009F5A58">
        <w:rPr>
          <w:rStyle w:val="FootnoteReference"/>
          <w:lang w:val="en-GB"/>
        </w:rPr>
        <w:footnoteRef/>
      </w:r>
      <w:r w:rsidRPr="009F5A58">
        <w:rPr>
          <w:lang w:val="en-GB"/>
        </w:rPr>
        <w:t xml:space="preserve"> The cabildos indígena are renewed every year.</w:t>
      </w:r>
    </w:p>
  </w:footnote>
  <w:footnote w:id="43">
    <w:p w14:paraId="6157FD23" w14:textId="77777777" w:rsidR="00B0716A" w:rsidRPr="009F5A58" w:rsidRDefault="00B0716A" w:rsidP="009615C5">
      <w:pPr>
        <w:pStyle w:val="FootnoteText"/>
        <w:rPr>
          <w:lang w:val="en-GB"/>
        </w:rPr>
      </w:pPr>
      <w:r w:rsidRPr="009F5A58">
        <w:rPr>
          <w:rStyle w:val="FootnoteReference"/>
          <w:lang w:val="en-GB"/>
        </w:rPr>
        <w:footnoteRef/>
      </w:r>
      <w:r w:rsidRPr="009F5A58">
        <w:rPr>
          <w:lang w:val="en-GB"/>
        </w:rPr>
        <w:t xml:space="preserve"> i</w:t>
      </w:r>
      <w:bookmarkStart w:id="47" w:name="_Hlk536277600"/>
      <w:r w:rsidRPr="009F5A58">
        <w:rPr>
          <w:lang w:val="en-GB"/>
        </w:rPr>
        <w:t>.e., SAP participation and gender equality assistant and five community workers.</w:t>
      </w:r>
      <w:bookmarkEnd w:id="47"/>
    </w:p>
  </w:footnote>
  <w:footnote w:id="44">
    <w:p w14:paraId="079712DE" w14:textId="77777777" w:rsidR="00B0716A" w:rsidRPr="000A44A1" w:rsidRDefault="00B0716A"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(i) women are participating with limitations in the water and irrigation organizations and (ii) they have very limited and unequal participation on decision making in the water and irrigation boards.   In particular, irrigation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B0716A" w:rsidRPr="000A44A1" w:rsidRDefault="00B0716A"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B0716A" w:rsidRPr="000A44A1" w:rsidRDefault="00B0716A" w:rsidP="009615C5">
      <w:pPr>
        <w:pStyle w:val="FootnoteText"/>
        <w:rPr>
          <w:rFonts w:ascii="Calibri" w:hAnsi="Calibri" w:cs="Calibri"/>
          <w:szCs w:val="16"/>
          <w:lang w:val="en-GB"/>
        </w:rPr>
      </w:pPr>
    </w:p>
  </w:footnote>
  <w:footnote w:id="46">
    <w:p w14:paraId="795A1012" w14:textId="77777777" w:rsidR="00B0716A" w:rsidRPr="009457FE" w:rsidRDefault="00B0716A"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B0716A" w:rsidRPr="009457FE" w:rsidRDefault="00B0716A"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B0716A" w:rsidRPr="009457FE" w:rsidRDefault="00B0716A"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B0716A" w:rsidRPr="009457FE" w:rsidRDefault="00B0716A"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B0716A" w:rsidRPr="009457FE" w:rsidRDefault="00B0716A"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B0716A" w:rsidRPr="003F7066" w:rsidRDefault="00B0716A"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B0716A" w:rsidRDefault="00B0716A"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B0716A" w:rsidRPr="009457FE" w:rsidRDefault="00B0716A"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B0716A" w:rsidRPr="009457FE" w:rsidRDefault="00B0716A"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B0716A" w:rsidRPr="009457FE" w:rsidRDefault="00B0716A"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B0716A" w:rsidRPr="009457FE" w:rsidRDefault="00B0716A"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in particular forests, wetlands, mountains and drylands, in line with obligations under international agreements.</w:t>
      </w:r>
    </w:p>
    <w:p w14:paraId="7A7C9312" w14:textId="77777777" w:rsidR="00B0716A" w:rsidRPr="009457FE" w:rsidRDefault="00B0716A"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B0716A" w:rsidRPr="009457FE" w:rsidRDefault="00B0716A"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B0716A" w:rsidRPr="009457FE" w:rsidRDefault="00B0716A" w:rsidP="00A56F1C">
      <w:pPr>
        <w:pStyle w:val="FootnoteText"/>
        <w:rPr>
          <w:lang w:val="en-GB"/>
        </w:rPr>
      </w:pPr>
      <w:r w:rsidRPr="009457FE">
        <w:rPr>
          <w:lang w:val="en-GB"/>
        </w:rPr>
        <w:t>- Binational workplan that includes commitments to make SAP implementation viable.</w:t>
      </w:r>
    </w:p>
    <w:p w14:paraId="3A174585" w14:textId="77777777" w:rsidR="00B0716A" w:rsidRPr="009457FE" w:rsidRDefault="00B0716A" w:rsidP="00A56F1C">
      <w:pPr>
        <w:pStyle w:val="FootnoteText"/>
        <w:rPr>
          <w:lang w:val="en-GB"/>
        </w:rPr>
      </w:pPr>
      <w:r w:rsidRPr="009457FE">
        <w:rPr>
          <w:lang w:val="en-GB"/>
        </w:rPr>
        <w:t>- Binational protocol for monitoring water quality.</w:t>
      </w:r>
    </w:p>
    <w:p w14:paraId="29D2BFE8" w14:textId="77777777" w:rsidR="00B0716A" w:rsidRPr="009457FE" w:rsidRDefault="00B0716A"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B0716A" w:rsidRPr="009457FE" w:rsidRDefault="00B0716A"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B0716A" w:rsidRPr="009457FE" w:rsidRDefault="00B0716A"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B0716A" w:rsidRPr="008D098B" w:rsidRDefault="00B0716A"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B0716A" w:rsidRDefault="00B0716A">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D33A1512"/>
    <w:lvl w:ilvl="0" w:tplc="A0205908">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40CB0"/>
    <w:rsid w:val="00042076"/>
    <w:rsid w:val="000500A1"/>
    <w:rsid w:val="000567AE"/>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D2F46"/>
    <w:rsid w:val="000D3EFC"/>
    <w:rsid w:val="000E3913"/>
    <w:rsid w:val="000E4DA7"/>
    <w:rsid w:val="000E6939"/>
    <w:rsid w:val="000E6F8A"/>
    <w:rsid w:val="00101EF8"/>
    <w:rsid w:val="00106FB8"/>
    <w:rsid w:val="00121DB9"/>
    <w:rsid w:val="001247B2"/>
    <w:rsid w:val="001312B6"/>
    <w:rsid w:val="00137268"/>
    <w:rsid w:val="001414B0"/>
    <w:rsid w:val="00141886"/>
    <w:rsid w:val="00147B9A"/>
    <w:rsid w:val="00150FF4"/>
    <w:rsid w:val="00153757"/>
    <w:rsid w:val="00166AB5"/>
    <w:rsid w:val="00167224"/>
    <w:rsid w:val="00181347"/>
    <w:rsid w:val="001965CF"/>
    <w:rsid w:val="001A78A3"/>
    <w:rsid w:val="001B1CDF"/>
    <w:rsid w:val="001B3F77"/>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722C6"/>
    <w:rsid w:val="002A3679"/>
    <w:rsid w:val="002B027C"/>
    <w:rsid w:val="002D3E05"/>
    <w:rsid w:val="002E0F86"/>
    <w:rsid w:val="002E2C1E"/>
    <w:rsid w:val="002F56B8"/>
    <w:rsid w:val="0030065F"/>
    <w:rsid w:val="003133E7"/>
    <w:rsid w:val="003158EC"/>
    <w:rsid w:val="00321679"/>
    <w:rsid w:val="00331B52"/>
    <w:rsid w:val="00346055"/>
    <w:rsid w:val="003462D5"/>
    <w:rsid w:val="0035071F"/>
    <w:rsid w:val="0035107A"/>
    <w:rsid w:val="00353CEE"/>
    <w:rsid w:val="003566D4"/>
    <w:rsid w:val="00357714"/>
    <w:rsid w:val="003609B7"/>
    <w:rsid w:val="003612D4"/>
    <w:rsid w:val="00361810"/>
    <w:rsid w:val="00365E32"/>
    <w:rsid w:val="00371C31"/>
    <w:rsid w:val="003728CC"/>
    <w:rsid w:val="00372A55"/>
    <w:rsid w:val="00380BBC"/>
    <w:rsid w:val="00380FFA"/>
    <w:rsid w:val="00385F75"/>
    <w:rsid w:val="00387934"/>
    <w:rsid w:val="0039139B"/>
    <w:rsid w:val="003921E1"/>
    <w:rsid w:val="003A1E57"/>
    <w:rsid w:val="003A2019"/>
    <w:rsid w:val="003A2A36"/>
    <w:rsid w:val="003A3D69"/>
    <w:rsid w:val="003A495F"/>
    <w:rsid w:val="003A5564"/>
    <w:rsid w:val="003A66F1"/>
    <w:rsid w:val="003D03FA"/>
    <w:rsid w:val="003D11D4"/>
    <w:rsid w:val="003D1F5E"/>
    <w:rsid w:val="003E27C4"/>
    <w:rsid w:val="003E2C39"/>
    <w:rsid w:val="003F1650"/>
    <w:rsid w:val="003F3F84"/>
    <w:rsid w:val="004155D3"/>
    <w:rsid w:val="004214BD"/>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802DB"/>
    <w:rsid w:val="00481D84"/>
    <w:rsid w:val="00483665"/>
    <w:rsid w:val="00496646"/>
    <w:rsid w:val="004A6125"/>
    <w:rsid w:val="004A7DC6"/>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402"/>
    <w:rsid w:val="005168A6"/>
    <w:rsid w:val="005211F2"/>
    <w:rsid w:val="00525C10"/>
    <w:rsid w:val="00526897"/>
    <w:rsid w:val="0052782E"/>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E0A"/>
    <w:rsid w:val="005F12A4"/>
    <w:rsid w:val="005F324C"/>
    <w:rsid w:val="005F3C6C"/>
    <w:rsid w:val="005F50C5"/>
    <w:rsid w:val="0060719A"/>
    <w:rsid w:val="0061374C"/>
    <w:rsid w:val="006160C7"/>
    <w:rsid w:val="00625B90"/>
    <w:rsid w:val="0062623C"/>
    <w:rsid w:val="00630E36"/>
    <w:rsid w:val="006328DC"/>
    <w:rsid w:val="006336BC"/>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C1A32"/>
    <w:rsid w:val="006C6F46"/>
    <w:rsid w:val="006D06A4"/>
    <w:rsid w:val="006D150D"/>
    <w:rsid w:val="006D3A03"/>
    <w:rsid w:val="006E089C"/>
    <w:rsid w:val="006F057F"/>
    <w:rsid w:val="006F2CC8"/>
    <w:rsid w:val="006F6A6C"/>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C0518"/>
    <w:rsid w:val="007C28D0"/>
    <w:rsid w:val="007D0D7F"/>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648FD"/>
    <w:rsid w:val="00865CBB"/>
    <w:rsid w:val="008661BE"/>
    <w:rsid w:val="00873048"/>
    <w:rsid w:val="00875A8A"/>
    <w:rsid w:val="00877EE7"/>
    <w:rsid w:val="00890FBF"/>
    <w:rsid w:val="00892132"/>
    <w:rsid w:val="008934D3"/>
    <w:rsid w:val="008A1380"/>
    <w:rsid w:val="008B0BCB"/>
    <w:rsid w:val="008B0FC6"/>
    <w:rsid w:val="008B62B1"/>
    <w:rsid w:val="008B740E"/>
    <w:rsid w:val="008C06E2"/>
    <w:rsid w:val="008C08F9"/>
    <w:rsid w:val="008D098B"/>
    <w:rsid w:val="008D4CFE"/>
    <w:rsid w:val="008E0703"/>
    <w:rsid w:val="008E1ABA"/>
    <w:rsid w:val="008E251A"/>
    <w:rsid w:val="008E7373"/>
    <w:rsid w:val="008F0234"/>
    <w:rsid w:val="0090230C"/>
    <w:rsid w:val="00903829"/>
    <w:rsid w:val="009075EA"/>
    <w:rsid w:val="00912BC2"/>
    <w:rsid w:val="009155E5"/>
    <w:rsid w:val="0092223C"/>
    <w:rsid w:val="009223E0"/>
    <w:rsid w:val="00931D93"/>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A000DD"/>
    <w:rsid w:val="00A10450"/>
    <w:rsid w:val="00A1224F"/>
    <w:rsid w:val="00A17695"/>
    <w:rsid w:val="00A179C7"/>
    <w:rsid w:val="00A23E14"/>
    <w:rsid w:val="00A2694F"/>
    <w:rsid w:val="00A30263"/>
    <w:rsid w:val="00A31207"/>
    <w:rsid w:val="00A353DA"/>
    <w:rsid w:val="00A35665"/>
    <w:rsid w:val="00A41EF2"/>
    <w:rsid w:val="00A540C1"/>
    <w:rsid w:val="00A56F1C"/>
    <w:rsid w:val="00A57815"/>
    <w:rsid w:val="00A775F3"/>
    <w:rsid w:val="00A81E31"/>
    <w:rsid w:val="00A862A7"/>
    <w:rsid w:val="00A873A5"/>
    <w:rsid w:val="00A93F69"/>
    <w:rsid w:val="00A953DC"/>
    <w:rsid w:val="00AA1445"/>
    <w:rsid w:val="00AA1C45"/>
    <w:rsid w:val="00AA26AA"/>
    <w:rsid w:val="00AB4F93"/>
    <w:rsid w:val="00AD3C32"/>
    <w:rsid w:val="00AE16FF"/>
    <w:rsid w:val="00AE1C1A"/>
    <w:rsid w:val="00AF2FE3"/>
    <w:rsid w:val="00AF441C"/>
    <w:rsid w:val="00B00499"/>
    <w:rsid w:val="00B0716A"/>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7DC6"/>
    <w:rsid w:val="00BE0AC8"/>
    <w:rsid w:val="00BE1264"/>
    <w:rsid w:val="00BE669A"/>
    <w:rsid w:val="00BE6A62"/>
    <w:rsid w:val="00BF0389"/>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32AF2"/>
    <w:rsid w:val="00C32E90"/>
    <w:rsid w:val="00C402AD"/>
    <w:rsid w:val="00C4056E"/>
    <w:rsid w:val="00C44D37"/>
    <w:rsid w:val="00C563DB"/>
    <w:rsid w:val="00C604A0"/>
    <w:rsid w:val="00C63D27"/>
    <w:rsid w:val="00C704DD"/>
    <w:rsid w:val="00C74E95"/>
    <w:rsid w:val="00C75695"/>
    <w:rsid w:val="00C81DB2"/>
    <w:rsid w:val="00C90ACF"/>
    <w:rsid w:val="00C94AA7"/>
    <w:rsid w:val="00CA3937"/>
    <w:rsid w:val="00CC44CC"/>
    <w:rsid w:val="00CC69B3"/>
    <w:rsid w:val="00CD7D5A"/>
    <w:rsid w:val="00CD7F18"/>
    <w:rsid w:val="00CE023E"/>
    <w:rsid w:val="00CE5A3E"/>
    <w:rsid w:val="00CF014B"/>
    <w:rsid w:val="00CF0301"/>
    <w:rsid w:val="00CF0962"/>
    <w:rsid w:val="00CF3992"/>
    <w:rsid w:val="00CF6A45"/>
    <w:rsid w:val="00CF6B51"/>
    <w:rsid w:val="00CF7D46"/>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3FEB"/>
    <w:rsid w:val="00DF5393"/>
    <w:rsid w:val="00DF6979"/>
    <w:rsid w:val="00E03F08"/>
    <w:rsid w:val="00E068E3"/>
    <w:rsid w:val="00E160A1"/>
    <w:rsid w:val="00E23BB0"/>
    <w:rsid w:val="00E31F37"/>
    <w:rsid w:val="00E32C8F"/>
    <w:rsid w:val="00E3305D"/>
    <w:rsid w:val="00E34960"/>
    <w:rsid w:val="00E349C9"/>
    <w:rsid w:val="00E42310"/>
    <w:rsid w:val="00E5300F"/>
    <w:rsid w:val="00E5472D"/>
    <w:rsid w:val="00E57D0B"/>
    <w:rsid w:val="00E63190"/>
    <w:rsid w:val="00E73BC2"/>
    <w:rsid w:val="00E75190"/>
    <w:rsid w:val="00E766AF"/>
    <w:rsid w:val="00E768F1"/>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21EFF"/>
    <w:rsid w:val="00F22C01"/>
    <w:rsid w:val="00F25541"/>
    <w:rsid w:val="00F32228"/>
    <w:rsid w:val="00F36774"/>
    <w:rsid w:val="00F371B2"/>
    <w:rsid w:val="00F403DC"/>
    <w:rsid w:val="00F41A93"/>
    <w:rsid w:val="00F42F9B"/>
    <w:rsid w:val="00F51D4C"/>
    <w:rsid w:val="00F51DEB"/>
    <w:rsid w:val="00F553E5"/>
    <w:rsid w:val="00F5564A"/>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CE023E"/>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CE023E"/>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image" Target="media/image9.png"/><Relationship Id="rId39"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image" Target="media/image8.png"/><Relationship Id="rId33" Type="http://schemas.openxmlformats.org/officeDocument/2006/relationships/image" Target="media/image14.png"/><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7.png"/><Relationship Id="rId32" Type="http://schemas.openxmlformats.org/officeDocument/2006/relationships/image" Target="media/image13.jpeg"/><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31" Type="http://schemas.openxmlformats.org/officeDocument/2006/relationships/hyperlink" Target="http://www.thegef.org/gef/policy/gende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hyperlink" Target="http://www.thegef.org/gef/sites/thegef.org/files/documents/document/Public_Involvement_Policy.Dec_1_2011_rev_PB.pdf" TargetMode="External"/><Relationship Id="rId35" Type="http://schemas.openxmlformats.org/officeDocument/2006/relationships/footer" Target="footer2.xml"/><Relationship Id="rId8" Type="http://schemas.openxmlformats.org/officeDocument/2006/relationships/hyperlink" Target="http://www.thegef.org/gef/hom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IW Mira Mataje CEO ER 29 May 2019</DocumentTitle>
  </documentManagement>
</p:properties>
</file>

<file path=customXml/itemProps1.xml><?xml version="1.0" encoding="utf-8"?>
<ds:datastoreItem xmlns:ds="http://schemas.openxmlformats.org/officeDocument/2006/customXml" ds:itemID="{BE0ACCF4-B102-4C8D-9B7A-A49CA322B94C}">
  <ds:schemaRefs>
    <ds:schemaRef ds:uri="http://schemas.openxmlformats.org/officeDocument/2006/bibliography"/>
  </ds:schemaRefs>
</ds:datastoreItem>
</file>

<file path=customXml/itemProps2.xml><?xml version="1.0" encoding="utf-8"?>
<ds:datastoreItem xmlns:ds="http://schemas.openxmlformats.org/officeDocument/2006/customXml" ds:itemID="{FBD196D0-0310-4F53-A6AE-C003717F3363}"/>
</file>

<file path=customXml/itemProps3.xml><?xml version="1.0" encoding="utf-8"?>
<ds:datastoreItem xmlns:ds="http://schemas.openxmlformats.org/officeDocument/2006/customXml" ds:itemID="{3BC8B9B5-821F-4680-AE6B-2CADCD058E1A}"/>
</file>

<file path=customXml/itemProps4.xml><?xml version="1.0" encoding="utf-8"?>
<ds:datastoreItem xmlns:ds="http://schemas.openxmlformats.org/officeDocument/2006/customXml" ds:itemID="{9CD2ECCD-5A21-409B-B5DA-0D7DC1D8CCD6}"/>
</file>

<file path=docProps/app.xml><?xml version="1.0" encoding="utf-8"?>
<Properties xmlns="http://schemas.openxmlformats.org/officeDocument/2006/extended-properties" xmlns:vt="http://schemas.openxmlformats.org/officeDocument/2006/docPropsVTypes">
  <Template>Normal.dotm</Template>
  <TotalTime>0</TotalTime>
  <Pages>85</Pages>
  <Words>27632</Words>
  <Characters>157504</Characters>
  <Application>Microsoft Office Word</Application>
  <DocSecurity>0</DocSecurity>
  <Lines>1312</Lines>
  <Paragraphs>369</Paragraphs>
  <ScaleCrop>false</ScaleCrop>
  <HeadingPairs>
    <vt:vector size="6" baseType="variant">
      <vt:variant>
        <vt:lpstr>Title</vt:lpstr>
      </vt:variant>
      <vt:variant>
        <vt:i4>1</vt:i4>
      </vt:variant>
      <vt:variant>
        <vt:lpstr>Headings</vt:lpstr>
      </vt:variant>
      <vt:variant>
        <vt:i4>3</vt:i4>
      </vt:variant>
      <vt:variant>
        <vt:lpstr>Título</vt:lpstr>
      </vt:variant>
      <vt:variant>
        <vt:i4>1</vt:i4>
      </vt:variant>
    </vt:vector>
  </HeadingPairs>
  <TitlesOfParts>
    <vt:vector size="5" baseType="lpstr">
      <vt:lpstr/>
      <vt:lpstr>A.2. Child Project?  If this is a child project under a program, describe how th</vt:lpstr>
      <vt:lpstr>     </vt:lpstr>
      <vt:lpstr>A.5 Risk. Elaborate on indicated risks, including climate change, potential soci</vt:lpstr>
      <vt:lpstr/>
    </vt:vector>
  </TitlesOfParts>
  <Company>The World Bank Group</Company>
  <LinksUpToDate>false</LinksUpToDate>
  <CharactersWithSpaces>184767</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2015-12-18T18:51:00Z</cp:lastPrinted>
  <dcterms:created xsi:type="dcterms:W3CDTF">2019-05-29T15:45:00Z</dcterms:created>
  <dcterms:modified xsi:type="dcterms:W3CDTF">2019-05-29T15:45:00Z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